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4E26785" w:rsidR="00CD4C7B" w:rsidRPr="00A84168" w:rsidRDefault="003A41EF" w:rsidP="00CD4C7B">
      <w:pPr>
        <w:pStyle w:val="Header"/>
        <w:tabs>
          <w:tab w:val="right" w:pos="9639"/>
        </w:tabs>
        <w:rPr>
          <w:bCs/>
          <w:i/>
          <w:noProof w:val="0"/>
          <w:sz w:val="24"/>
          <w:szCs w:val="24"/>
          <w:lang w:val="en-US"/>
        </w:rPr>
      </w:pPr>
      <w:r w:rsidRPr="00A84168">
        <w:rPr>
          <w:bCs/>
          <w:noProof w:val="0"/>
          <w:sz w:val="24"/>
          <w:szCs w:val="24"/>
          <w:lang w:val="en-US"/>
        </w:rPr>
        <w:t xml:space="preserve">3GPP TSG-RAN WG2 Meeting </w:t>
      </w:r>
      <w:r w:rsidR="00F941DF" w:rsidRPr="00A84168">
        <w:rPr>
          <w:bCs/>
          <w:noProof w:val="0"/>
          <w:sz w:val="24"/>
          <w:szCs w:val="24"/>
          <w:lang w:val="en-US"/>
        </w:rPr>
        <w:t>#</w:t>
      </w:r>
      <w:r w:rsidR="007C2DD0" w:rsidRPr="00A84168">
        <w:rPr>
          <w:bCs/>
          <w:noProof w:val="0"/>
          <w:sz w:val="24"/>
          <w:szCs w:val="24"/>
          <w:lang w:val="en-US"/>
        </w:rPr>
        <w:t>10</w:t>
      </w:r>
      <w:r w:rsidR="0048109F" w:rsidRPr="00A84168">
        <w:rPr>
          <w:bCs/>
          <w:noProof w:val="0"/>
          <w:sz w:val="24"/>
          <w:szCs w:val="24"/>
          <w:lang w:val="en-US"/>
        </w:rPr>
        <w:t>4</w:t>
      </w:r>
      <w:r w:rsidR="0085395A">
        <w:rPr>
          <w:bCs/>
          <w:noProof w:val="0"/>
          <w:sz w:val="24"/>
          <w:szCs w:val="24"/>
          <w:lang w:val="en-US"/>
        </w:rPr>
        <w:tab/>
      </w:r>
      <w:r w:rsidR="000911C5" w:rsidRPr="00A84168">
        <w:rPr>
          <w:bCs/>
          <w:noProof w:val="0"/>
          <w:sz w:val="24"/>
          <w:szCs w:val="24"/>
          <w:lang w:val="en-US"/>
        </w:rPr>
        <w:t>R2-</w:t>
      </w:r>
      <w:r w:rsidR="0048109F" w:rsidRPr="00A84168">
        <w:rPr>
          <w:bCs/>
          <w:noProof w:val="0"/>
          <w:sz w:val="24"/>
          <w:szCs w:val="24"/>
          <w:lang w:val="en-US"/>
        </w:rPr>
        <w:t>18</w:t>
      </w:r>
      <w:r w:rsidR="003B064F">
        <w:rPr>
          <w:bCs/>
          <w:noProof w:val="0"/>
          <w:sz w:val="24"/>
          <w:szCs w:val="24"/>
          <w:lang w:val="en-US"/>
        </w:rPr>
        <w:t>17195</w:t>
      </w:r>
    </w:p>
    <w:p w14:paraId="231362B2" w14:textId="4EDCDD67" w:rsidR="00CD4C7B" w:rsidRPr="00A84168" w:rsidRDefault="0048109F" w:rsidP="00CD4C7B">
      <w:pPr>
        <w:pStyle w:val="Header"/>
        <w:tabs>
          <w:tab w:val="right" w:pos="9639"/>
        </w:tabs>
        <w:rPr>
          <w:bCs/>
          <w:noProof w:val="0"/>
          <w:sz w:val="24"/>
          <w:szCs w:val="24"/>
          <w:lang w:val="en-US"/>
        </w:rPr>
      </w:pPr>
      <w:r w:rsidRPr="00A84168">
        <w:rPr>
          <w:rFonts w:eastAsia="SimSun"/>
          <w:noProof w:val="0"/>
          <w:sz w:val="24"/>
          <w:szCs w:val="24"/>
          <w:lang w:val="en-US" w:eastAsia="zh-CN"/>
        </w:rPr>
        <w:t>Spokane</w:t>
      </w:r>
      <w:r w:rsidR="008F396F" w:rsidRPr="00A84168">
        <w:rPr>
          <w:rFonts w:eastAsia="SimSun"/>
          <w:noProof w:val="0"/>
          <w:sz w:val="24"/>
          <w:szCs w:val="24"/>
          <w:lang w:val="en-US" w:eastAsia="zh-CN"/>
        </w:rPr>
        <w:t xml:space="preserve">, </w:t>
      </w:r>
      <w:r w:rsidRPr="00A84168">
        <w:rPr>
          <w:rFonts w:eastAsia="SimSun"/>
          <w:noProof w:val="0"/>
          <w:sz w:val="24"/>
          <w:szCs w:val="24"/>
          <w:lang w:val="en-US" w:eastAsia="zh-CN"/>
        </w:rPr>
        <w:t>USA</w:t>
      </w:r>
      <w:r w:rsidR="008F396F" w:rsidRPr="00A84168">
        <w:rPr>
          <w:rFonts w:eastAsia="SimSun"/>
          <w:noProof w:val="0"/>
          <w:sz w:val="24"/>
          <w:szCs w:val="24"/>
          <w:lang w:val="en-US" w:eastAsia="zh-CN"/>
        </w:rPr>
        <w:t xml:space="preserve">, </w:t>
      </w:r>
      <w:r w:rsidRPr="00A84168">
        <w:rPr>
          <w:rFonts w:eastAsia="SimSun"/>
          <w:noProof w:val="0"/>
          <w:sz w:val="24"/>
          <w:szCs w:val="24"/>
          <w:lang w:val="en-US" w:eastAsia="zh-CN"/>
        </w:rPr>
        <w:t>12</w:t>
      </w:r>
      <w:r w:rsidR="008F396F" w:rsidRPr="00A84168">
        <w:rPr>
          <w:rFonts w:eastAsia="SimSun"/>
          <w:noProof w:val="0"/>
          <w:sz w:val="24"/>
          <w:szCs w:val="24"/>
          <w:lang w:val="en-US" w:eastAsia="zh-CN"/>
        </w:rPr>
        <w:t xml:space="preserve"> - 1</w:t>
      </w:r>
      <w:r w:rsidRPr="00A84168">
        <w:rPr>
          <w:rFonts w:eastAsia="SimSun"/>
          <w:noProof w:val="0"/>
          <w:sz w:val="24"/>
          <w:szCs w:val="24"/>
          <w:lang w:val="en-US" w:eastAsia="zh-CN"/>
        </w:rPr>
        <w:t>6</w:t>
      </w:r>
      <w:r w:rsidR="008F396F" w:rsidRPr="00A84168">
        <w:rPr>
          <w:rFonts w:eastAsia="SimSun"/>
          <w:noProof w:val="0"/>
          <w:sz w:val="24"/>
          <w:szCs w:val="24"/>
          <w:lang w:val="en-US" w:eastAsia="zh-CN"/>
        </w:rPr>
        <w:t xml:space="preserve"> </w:t>
      </w:r>
      <w:r w:rsidRPr="00A84168">
        <w:rPr>
          <w:rFonts w:eastAsia="SimSun"/>
          <w:noProof w:val="0"/>
          <w:sz w:val="24"/>
          <w:szCs w:val="24"/>
          <w:lang w:val="en-US" w:eastAsia="zh-CN"/>
        </w:rPr>
        <w:t xml:space="preserve">November </w:t>
      </w:r>
      <w:r w:rsidR="008F396F" w:rsidRPr="00A84168">
        <w:rPr>
          <w:rFonts w:eastAsia="SimSun"/>
          <w:noProof w:val="0"/>
          <w:sz w:val="24"/>
          <w:szCs w:val="24"/>
          <w:lang w:val="en-US" w:eastAsia="zh-CN"/>
        </w:rPr>
        <w:t>2018</w:t>
      </w:r>
      <w:r w:rsidR="00364B41" w:rsidRPr="00A84168">
        <w:rPr>
          <w:rFonts w:eastAsia="SimSun"/>
          <w:noProof w:val="0"/>
          <w:sz w:val="24"/>
          <w:szCs w:val="24"/>
          <w:lang w:val="en-US" w:eastAsia="zh-CN"/>
        </w:rPr>
        <w:tab/>
      </w:r>
    </w:p>
    <w:p w14:paraId="39BE00F6" w14:textId="77777777" w:rsidR="00CD4C7B" w:rsidRPr="00A84168" w:rsidRDefault="00CD4C7B" w:rsidP="00CD4C7B">
      <w:pPr>
        <w:pStyle w:val="Header"/>
        <w:rPr>
          <w:bCs/>
          <w:noProof w:val="0"/>
          <w:sz w:val="24"/>
          <w:lang w:val="en-US"/>
        </w:rPr>
      </w:pPr>
    </w:p>
    <w:p w14:paraId="49379CFB" w14:textId="77777777" w:rsidR="00CD4C7B" w:rsidRPr="00A84168" w:rsidRDefault="00CD4C7B" w:rsidP="00CD4C7B">
      <w:pPr>
        <w:pStyle w:val="Header"/>
        <w:rPr>
          <w:bCs/>
          <w:noProof w:val="0"/>
          <w:sz w:val="24"/>
          <w:lang w:val="en-US"/>
        </w:rPr>
      </w:pPr>
    </w:p>
    <w:p w14:paraId="758E2B30" w14:textId="50679275" w:rsidR="00CD4C7B" w:rsidRPr="00A84168" w:rsidRDefault="00CD4C7B" w:rsidP="00CD4C7B">
      <w:pPr>
        <w:pStyle w:val="CRCoverPage"/>
        <w:tabs>
          <w:tab w:val="left" w:pos="1985"/>
        </w:tabs>
        <w:rPr>
          <w:rFonts w:cs="Arial"/>
          <w:b/>
          <w:bCs/>
          <w:sz w:val="24"/>
          <w:lang w:val="en-US" w:eastAsia="ja-JP"/>
        </w:rPr>
      </w:pPr>
      <w:r w:rsidRPr="00A84168">
        <w:rPr>
          <w:rFonts w:cs="Arial"/>
          <w:b/>
          <w:bCs/>
          <w:sz w:val="24"/>
          <w:lang w:val="en-US"/>
        </w:rPr>
        <w:t>Agenda item:</w:t>
      </w:r>
      <w:r w:rsidRPr="00A84168">
        <w:rPr>
          <w:rFonts w:cs="Arial"/>
          <w:b/>
          <w:bCs/>
          <w:sz w:val="24"/>
          <w:lang w:val="en-US"/>
        </w:rPr>
        <w:tab/>
      </w:r>
      <w:r w:rsidR="000911C5" w:rsidRPr="00A84168">
        <w:rPr>
          <w:rFonts w:cs="Arial"/>
          <w:b/>
          <w:bCs/>
          <w:sz w:val="24"/>
          <w:lang w:val="en-US" w:eastAsia="ja-JP"/>
        </w:rPr>
        <w:t>11.2.1.1</w:t>
      </w:r>
    </w:p>
    <w:p w14:paraId="6A1BC0C1" w14:textId="2FF76E31" w:rsidR="00CD4C7B" w:rsidRPr="00A84168" w:rsidRDefault="00CD4C7B" w:rsidP="00CD4C7B">
      <w:pPr>
        <w:tabs>
          <w:tab w:val="left" w:pos="1985"/>
        </w:tabs>
        <w:ind w:left="1985" w:hanging="1985"/>
        <w:rPr>
          <w:rFonts w:ascii="Arial" w:hAnsi="Arial" w:cs="Arial"/>
          <w:b/>
          <w:bCs/>
          <w:sz w:val="24"/>
          <w:lang w:val="en-US"/>
        </w:rPr>
      </w:pPr>
      <w:r w:rsidRPr="00A84168">
        <w:rPr>
          <w:rFonts w:ascii="Arial" w:hAnsi="Arial" w:cs="Arial"/>
          <w:b/>
          <w:bCs/>
          <w:sz w:val="24"/>
          <w:lang w:val="en-US"/>
        </w:rPr>
        <w:t>Source:</w:t>
      </w:r>
      <w:r w:rsidRPr="00A84168">
        <w:rPr>
          <w:rFonts w:ascii="Arial" w:hAnsi="Arial" w:cs="Arial"/>
          <w:b/>
          <w:bCs/>
          <w:sz w:val="24"/>
          <w:lang w:val="en-US"/>
        </w:rPr>
        <w:tab/>
      </w:r>
      <w:r w:rsidR="001741A0" w:rsidRPr="00A84168">
        <w:rPr>
          <w:rFonts w:ascii="Arial" w:hAnsi="Arial" w:cs="Arial"/>
          <w:b/>
          <w:bCs/>
          <w:sz w:val="24"/>
          <w:lang w:val="en-US"/>
        </w:rPr>
        <w:t>Nokia</w:t>
      </w:r>
      <w:r w:rsidR="00090468" w:rsidRPr="00A84168">
        <w:rPr>
          <w:rFonts w:ascii="Arial" w:hAnsi="Arial" w:cs="Arial"/>
          <w:b/>
          <w:bCs/>
          <w:sz w:val="24"/>
          <w:lang w:val="en-US"/>
        </w:rPr>
        <w:t xml:space="preserve">, </w:t>
      </w:r>
      <w:r w:rsidR="00325AE3" w:rsidRPr="00A84168">
        <w:rPr>
          <w:rFonts w:ascii="Arial" w:hAnsi="Arial" w:cs="Arial"/>
          <w:b/>
          <w:bCs/>
          <w:sz w:val="24"/>
          <w:lang w:val="en-US"/>
        </w:rPr>
        <w:t>Nokia</w:t>
      </w:r>
      <w:r w:rsidR="00090468" w:rsidRPr="00A84168">
        <w:rPr>
          <w:rFonts w:ascii="Arial" w:hAnsi="Arial" w:cs="Arial"/>
          <w:b/>
          <w:bCs/>
          <w:sz w:val="24"/>
          <w:lang w:val="en-US"/>
        </w:rPr>
        <w:t xml:space="preserve"> Shanghai Bell</w:t>
      </w:r>
    </w:p>
    <w:p w14:paraId="45BE90BE" w14:textId="739EA746" w:rsidR="00CD4C7B" w:rsidRPr="00A84168" w:rsidRDefault="00CD4C7B" w:rsidP="00CD4C7B">
      <w:pPr>
        <w:ind w:left="1985" w:hanging="1985"/>
        <w:rPr>
          <w:rFonts w:ascii="Arial" w:hAnsi="Arial" w:cs="Arial"/>
          <w:b/>
          <w:bCs/>
          <w:sz w:val="24"/>
          <w:lang w:val="en-US"/>
        </w:rPr>
      </w:pPr>
      <w:r w:rsidRPr="00A84168">
        <w:rPr>
          <w:rFonts w:ascii="Arial" w:hAnsi="Arial" w:cs="Arial"/>
          <w:b/>
          <w:bCs/>
          <w:sz w:val="24"/>
          <w:lang w:val="en-US"/>
        </w:rPr>
        <w:t>Title:</w:t>
      </w:r>
      <w:r w:rsidRPr="00A84168">
        <w:rPr>
          <w:rFonts w:ascii="Arial" w:hAnsi="Arial" w:cs="Arial"/>
          <w:b/>
          <w:bCs/>
          <w:sz w:val="24"/>
          <w:lang w:val="en-US"/>
        </w:rPr>
        <w:tab/>
      </w:r>
      <w:r w:rsidR="009337DF" w:rsidRPr="00A84168">
        <w:rPr>
          <w:rFonts w:ascii="Arial" w:hAnsi="Arial" w:cs="Arial"/>
          <w:b/>
          <w:bCs/>
          <w:sz w:val="24"/>
          <w:lang w:val="en-US"/>
        </w:rPr>
        <w:t xml:space="preserve">Network control of 2-step </w:t>
      </w:r>
      <w:r w:rsidR="0085395A">
        <w:rPr>
          <w:rFonts w:ascii="Arial" w:hAnsi="Arial" w:cs="Arial"/>
          <w:b/>
          <w:bCs/>
          <w:sz w:val="24"/>
          <w:lang w:val="en-US"/>
        </w:rPr>
        <w:t>CBRA</w:t>
      </w:r>
      <w:r w:rsidR="009337DF" w:rsidRPr="00A84168">
        <w:rPr>
          <w:rFonts w:ascii="Arial" w:hAnsi="Arial" w:cs="Arial"/>
          <w:b/>
          <w:bCs/>
          <w:sz w:val="24"/>
          <w:lang w:val="en-US"/>
        </w:rPr>
        <w:t xml:space="preserve"> procedure</w:t>
      </w:r>
    </w:p>
    <w:p w14:paraId="3AC3A0B1" w14:textId="35B005A8" w:rsidR="00CD4C7B" w:rsidRPr="00A84168" w:rsidRDefault="00CD4C7B" w:rsidP="00CD4C7B">
      <w:pPr>
        <w:ind w:left="1985" w:hanging="1985"/>
        <w:rPr>
          <w:rFonts w:ascii="Arial" w:hAnsi="Arial" w:cs="Arial"/>
          <w:b/>
          <w:bCs/>
          <w:sz w:val="24"/>
          <w:lang w:val="en-US"/>
        </w:rPr>
      </w:pPr>
      <w:r w:rsidRPr="00A84168">
        <w:rPr>
          <w:rFonts w:ascii="Arial" w:hAnsi="Arial" w:cs="Arial"/>
          <w:b/>
          <w:bCs/>
          <w:sz w:val="24"/>
          <w:lang w:val="en-US"/>
        </w:rPr>
        <w:t>WID/SID:</w:t>
      </w:r>
      <w:r w:rsidRPr="00A84168">
        <w:rPr>
          <w:rFonts w:ascii="Arial" w:hAnsi="Arial" w:cs="Arial"/>
          <w:b/>
          <w:bCs/>
          <w:sz w:val="24"/>
          <w:lang w:val="en-US"/>
        </w:rPr>
        <w:tab/>
      </w:r>
      <w:r w:rsidR="00FB1ADB" w:rsidRPr="00A84168">
        <w:rPr>
          <w:rFonts w:ascii="Arial" w:hAnsi="Arial" w:cs="Arial"/>
          <w:b/>
          <w:bCs/>
          <w:sz w:val="24"/>
          <w:lang w:val="en-US"/>
        </w:rPr>
        <w:t>FS_NR_unlic</w:t>
      </w:r>
      <w:r w:rsidR="00112F1A" w:rsidRPr="00A84168">
        <w:rPr>
          <w:rFonts w:ascii="Arial" w:hAnsi="Arial" w:cs="Arial"/>
          <w:b/>
          <w:bCs/>
          <w:sz w:val="24"/>
          <w:lang w:val="en-US"/>
        </w:rPr>
        <w:t xml:space="preserve"> </w:t>
      </w:r>
      <w:r w:rsidR="00D80795" w:rsidRPr="00A84168">
        <w:rPr>
          <w:rFonts w:ascii="Arial" w:hAnsi="Arial" w:cs="Arial"/>
          <w:b/>
          <w:bCs/>
          <w:sz w:val="24"/>
          <w:lang w:val="en-US"/>
        </w:rPr>
        <w:t>-</w:t>
      </w:r>
      <w:r w:rsidRPr="00A84168">
        <w:rPr>
          <w:rFonts w:ascii="Arial" w:hAnsi="Arial" w:cs="Arial"/>
          <w:b/>
          <w:bCs/>
          <w:sz w:val="24"/>
          <w:lang w:val="en-US"/>
        </w:rPr>
        <w:t xml:space="preserve"> Release</w:t>
      </w:r>
      <w:r w:rsidR="00D80795" w:rsidRPr="00A84168">
        <w:rPr>
          <w:rFonts w:ascii="Arial" w:hAnsi="Arial" w:cs="Arial"/>
          <w:b/>
          <w:bCs/>
          <w:sz w:val="24"/>
          <w:lang w:val="en-US"/>
        </w:rPr>
        <w:t xml:space="preserve"> </w:t>
      </w:r>
      <w:r w:rsidR="00FB1ADB" w:rsidRPr="00A84168">
        <w:rPr>
          <w:rFonts w:ascii="Arial" w:hAnsi="Arial" w:cs="Arial"/>
          <w:b/>
          <w:bCs/>
          <w:sz w:val="24"/>
          <w:lang w:val="en-US"/>
        </w:rPr>
        <w:t>16</w:t>
      </w:r>
    </w:p>
    <w:p w14:paraId="7DF86DB4" w14:textId="77777777" w:rsidR="00CD4C7B" w:rsidRPr="00A84168" w:rsidRDefault="00CD4C7B" w:rsidP="00CD4C7B">
      <w:pPr>
        <w:tabs>
          <w:tab w:val="left" w:pos="1985"/>
        </w:tabs>
        <w:rPr>
          <w:rFonts w:ascii="Arial" w:hAnsi="Arial" w:cs="Arial"/>
          <w:b/>
          <w:bCs/>
          <w:sz w:val="24"/>
          <w:lang w:val="en-US"/>
        </w:rPr>
      </w:pPr>
      <w:r w:rsidRPr="00A84168">
        <w:rPr>
          <w:rFonts w:ascii="Arial" w:hAnsi="Arial" w:cs="Arial"/>
          <w:b/>
          <w:bCs/>
          <w:sz w:val="24"/>
          <w:lang w:val="en-US"/>
        </w:rPr>
        <w:t>Document for:</w:t>
      </w:r>
      <w:r w:rsidRPr="00A84168">
        <w:rPr>
          <w:rFonts w:ascii="Arial" w:hAnsi="Arial" w:cs="Arial"/>
          <w:b/>
          <w:bCs/>
          <w:sz w:val="24"/>
          <w:lang w:val="en-US"/>
        </w:rPr>
        <w:tab/>
        <w:t>Discussion and Decision</w:t>
      </w:r>
    </w:p>
    <w:p w14:paraId="3E959691" w14:textId="77777777" w:rsidR="00CD4C7B" w:rsidRPr="00A84168" w:rsidRDefault="00CD4C7B" w:rsidP="00CD4C7B">
      <w:pPr>
        <w:pStyle w:val="Heading1"/>
        <w:rPr>
          <w:lang w:val="en-US"/>
        </w:rPr>
      </w:pPr>
      <w:r w:rsidRPr="00A84168">
        <w:rPr>
          <w:lang w:val="en-US"/>
        </w:rPr>
        <w:t>1</w:t>
      </w:r>
      <w:r w:rsidRPr="00A84168">
        <w:rPr>
          <w:lang w:val="en-US"/>
        </w:rPr>
        <w:tab/>
      </w:r>
      <w:r w:rsidR="0056573F" w:rsidRPr="00A84168">
        <w:rPr>
          <w:lang w:val="en-US"/>
        </w:rPr>
        <w:t>Introduction</w:t>
      </w:r>
    </w:p>
    <w:p w14:paraId="5DF2B699" w14:textId="0A268FB7" w:rsidR="00594C00" w:rsidRPr="00A84168" w:rsidRDefault="00594C00" w:rsidP="00DB55C8">
      <w:pPr>
        <w:jc w:val="both"/>
        <w:rPr>
          <w:lang w:val="en-US"/>
        </w:rPr>
      </w:pPr>
      <w:r w:rsidRPr="00A84168">
        <w:rPr>
          <w:lang w:val="en-US"/>
        </w:rPr>
        <w:t>At the RAN2 meeting #103, the following agreement was made following the discussion on studying 2-step RACH procedure</w:t>
      </w:r>
      <w:r w:rsidR="00E32408" w:rsidRPr="00A84168">
        <w:rPr>
          <w:lang w:val="en-US"/>
        </w:rPr>
        <w:t xml:space="preserve"> </w:t>
      </w:r>
      <w:r w:rsidR="00E32408" w:rsidRPr="00A84168">
        <w:rPr>
          <w:lang w:val="en-US"/>
        </w:rPr>
        <w:fldChar w:fldCharType="begin"/>
      </w:r>
      <w:r w:rsidR="00E32408" w:rsidRPr="00A84168">
        <w:rPr>
          <w:lang w:val="en-US"/>
        </w:rPr>
        <w:instrText xml:space="preserve"> REF _Ref525712910 \r \h </w:instrText>
      </w:r>
      <w:r w:rsidR="00DB55C8">
        <w:rPr>
          <w:lang w:val="en-US"/>
        </w:rPr>
        <w:instrText xml:space="preserve"> \* MERGEFORMAT </w:instrText>
      </w:r>
      <w:r w:rsidR="00E32408" w:rsidRPr="00A84168">
        <w:rPr>
          <w:lang w:val="en-US"/>
        </w:rPr>
      </w:r>
      <w:r w:rsidR="00E32408" w:rsidRPr="00A84168">
        <w:rPr>
          <w:lang w:val="en-US"/>
        </w:rPr>
        <w:fldChar w:fldCharType="separate"/>
      </w:r>
      <w:r w:rsidR="00E32408" w:rsidRPr="00A84168">
        <w:rPr>
          <w:lang w:val="en-US"/>
        </w:rPr>
        <w:t>[1]</w:t>
      </w:r>
      <w:r w:rsidR="00E32408" w:rsidRPr="00A84168">
        <w:rPr>
          <w:lang w:val="en-US"/>
        </w:rPr>
        <w:fldChar w:fldCharType="end"/>
      </w:r>
      <w:r w:rsidRPr="00A84168">
        <w:rPr>
          <w:lang w:val="en-US"/>
        </w:rPr>
        <w:t>:</w:t>
      </w:r>
    </w:p>
    <w:p w14:paraId="4353E19A" w14:textId="77777777" w:rsidR="00594C00" w:rsidRPr="00A84168" w:rsidRDefault="00594C00" w:rsidP="00DB55C8">
      <w:pPr>
        <w:pStyle w:val="Agreement"/>
        <w:overflowPunct/>
        <w:autoSpaceDE/>
        <w:autoSpaceDN/>
        <w:adjustRightInd/>
        <w:spacing w:before="0"/>
        <w:ind w:left="924" w:hanging="357"/>
        <w:jc w:val="both"/>
        <w:textAlignment w:val="auto"/>
        <w:rPr>
          <w:lang w:val="en-US"/>
        </w:rPr>
      </w:pPr>
      <w:r w:rsidRPr="00A84168">
        <w:rPr>
          <w:lang w:val="en-US"/>
        </w:rPr>
        <w:t xml:space="preserve">RAN2 assumes that all Random access triggers in 38.300 9.2.6 may be applicable for 2-step CBRA. </w:t>
      </w:r>
    </w:p>
    <w:p w14:paraId="56CE10A3" w14:textId="6A67D9CC" w:rsidR="00594C00" w:rsidRPr="00A84168" w:rsidRDefault="00594C00" w:rsidP="00DB55C8">
      <w:pPr>
        <w:jc w:val="both"/>
        <w:rPr>
          <w:lang w:val="en-US"/>
        </w:rPr>
      </w:pPr>
      <w:r w:rsidRPr="00A84168">
        <w:rPr>
          <w:lang w:val="en-US"/>
        </w:rPr>
        <w:t xml:space="preserve">For convenience, these random access triggers as mentioned in 38.300, section 9.2.6 </w:t>
      </w:r>
      <w:r w:rsidR="00E32408" w:rsidRPr="00A84168">
        <w:rPr>
          <w:lang w:val="en-US"/>
        </w:rPr>
        <w:t xml:space="preserve">that may be applicable for the procedure </w:t>
      </w:r>
      <w:r w:rsidRPr="00A84168">
        <w:rPr>
          <w:lang w:val="en-US"/>
        </w:rPr>
        <w:t>are repeated here</w:t>
      </w:r>
      <w:r w:rsidR="00E32408" w:rsidRPr="00A84168">
        <w:rPr>
          <w:lang w:val="en-US"/>
        </w:rPr>
        <w:t xml:space="preserve"> </w:t>
      </w:r>
      <w:r w:rsidR="00E32408" w:rsidRPr="00A84168">
        <w:rPr>
          <w:lang w:val="en-US"/>
        </w:rPr>
        <w:fldChar w:fldCharType="begin"/>
      </w:r>
      <w:r w:rsidR="00E32408" w:rsidRPr="00A84168">
        <w:rPr>
          <w:lang w:val="en-US"/>
        </w:rPr>
        <w:instrText xml:space="preserve"> REF _Ref525712923 \r \h </w:instrText>
      </w:r>
      <w:r w:rsidR="00DB55C8">
        <w:rPr>
          <w:lang w:val="en-US"/>
        </w:rPr>
        <w:instrText xml:space="preserve"> \* MERGEFORMAT </w:instrText>
      </w:r>
      <w:r w:rsidR="00E32408" w:rsidRPr="00A84168">
        <w:rPr>
          <w:lang w:val="en-US"/>
        </w:rPr>
      </w:r>
      <w:r w:rsidR="00E32408" w:rsidRPr="00A84168">
        <w:rPr>
          <w:lang w:val="en-US"/>
        </w:rPr>
        <w:fldChar w:fldCharType="separate"/>
      </w:r>
      <w:r w:rsidR="00E32408" w:rsidRPr="00A84168">
        <w:rPr>
          <w:lang w:val="en-US"/>
        </w:rPr>
        <w:t>[2]</w:t>
      </w:r>
      <w:r w:rsidR="00E32408" w:rsidRPr="00A84168">
        <w:rPr>
          <w:lang w:val="en-US"/>
        </w:rPr>
        <w:fldChar w:fldCharType="end"/>
      </w:r>
      <w:r w:rsidRPr="00A84168">
        <w:rPr>
          <w:lang w:val="en-US"/>
        </w:rPr>
        <w:t>:</w:t>
      </w:r>
    </w:p>
    <w:p w14:paraId="7564B753" w14:textId="77777777" w:rsidR="00E32408" w:rsidRPr="00A84168" w:rsidRDefault="00594C00" w:rsidP="00DB55C8">
      <w:pPr>
        <w:ind w:left="567"/>
        <w:jc w:val="both"/>
        <w:rPr>
          <w:lang w:val="en-US"/>
        </w:rPr>
      </w:pPr>
      <w:r w:rsidRPr="00A84168">
        <w:rPr>
          <w:lang w:val="en-US"/>
        </w:rPr>
        <w:t>-</w:t>
      </w:r>
      <w:r w:rsidRPr="00A84168">
        <w:rPr>
          <w:lang w:val="en-US"/>
        </w:rPr>
        <w:tab/>
      </w:r>
      <w:bookmarkStart w:id="0" w:name="_Hlk528574305"/>
      <w:r w:rsidR="00E32408" w:rsidRPr="00A84168">
        <w:rPr>
          <w:lang w:val="en-US"/>
        </w:rPr>
        <w:t>Initial access from RRC_IDLE;</w:t>
      </w:r>
    </w:p>
    <w:p w14:paraId="3A612B6F" w14:textId="40A6D41F" w:rsidR="00594C00" w:rsidRPr="00A84168" w:rsidRDefault="00E32408" w:rsidP="00DB55C8">
      <w:pPr>
        <w:ind w:left="567"/>
        <w:jc w:val="both"/>
        <w:rPr>
          <w:lang w:val="en-US"/>
        </w:rPr>
      </w:pPr>
      <w:r w:rsidRPr="00A84168">
        <w:rPr>
          <w:lang w:val="en-US"/>
        </w:rPr>
        <w:t>-</w:t>
      </w:r>
      <w:r w:rsidRPr="00A84168">
        <w:rPr>
          <w:lang w:val="en-US"/>
        </w:rPr>
        <w:tab/>
      </w:r>
      <w:r w:rsidR="00594C00" w:rsidRPr="00A84168">
        <w:rPr>
          <w:lang w:val="en-US"/>
        </w:rPr>
        <w:t>RRC Connection Re-establishment procedure</w:t>
      </w:r>
      <w:bookmarkEnd w:id="0"/>
      <w:r w:rsidR="00594C00" w:rsidRPr="00A84168">
        <w:rPr>
          <w:lang w:val="en-US"/>
        </w:rPr>
        <w:t>;</w:t>
      </w:r>
    </w:p>
    <w:p w14:paraId="3CCC2295" w14:textId="77777777" w:rsidR="00594C00" w:rsidRPr="00A84168" w:rsidRDefault="00594C00" w:rsidP="00DB55C8">
      <w:pPr>
        <w:ind w:left="567"/>
        <w:jc w:val="both"/>
        <w:rPr>
          <w:lang w:val="en-US"/>
        </w:rPr>
      </w:pPr>
      <w:r w:rsidRPr="00A84168">
        <w:rPr>
          <w:lang w:val="en-US"/>
        </w:rPr>
        <w:t>-</w:t>
      </w:r>
      <w:r w:rsidRPr="00A84168">
        <w:rPr>
          <w:lang w:val="en-US"/>
        </w:rPr>
        <w:tab/>
        <w:t>Handover;</w:t>
      </w:r>
    </w:p>
    <w:p w14:paraId="7E577F1F" w14:textId="77777777" w:rsidR="00594C00" w:rsidRPr="00A84168" w:rsidRDefault="00594C00" w:rsidP="00DB55C8">
      <w:pPr>
        <w:ind w:left="567"/>
        <w:jc w:val="both"/>
        <w:rPr>
          <w:lang w:val="en-US"/>
        </w:rPr>
      </w:pPr>
      <w:r w:rsidRPr="00A84168">
        <w:rPr>
          <w:lang w:val="en-US"/>
        </w:rPr>
        <w:t>-</w:t>
      </w:r>
      <w:r w:rsidRPr="00A84168">
        <w:rPr>
          <w:lang w:val="en-US"/>
        </w:rPr>
        <w:tab/>
        <w:t>DL or UL data arrival during RRC_CONNECTED when UL synchronisation status is "non-synchronised";</w:t>
      </w:r>
    </w:p>
    <w:p w14:paraId="7DB4D606" w14:textId="77777777" w:rsidR="00594C00" w:rsidRPr="00A84168" w:rsidRDefault="00594C00" w:rsidP="00DB55C8">
      <w:pPr>
        <w:ind w:left="567"/>
        <w:jc w:val="both"/>
        <w:rPr>
          <w:lang w:val="en-US"/>
        </w:rPr>
      </w:pPr>
      <w:r w:rsidRPr="00A84168">
        <w:rPr>
          <w:lang w:val="en-US"/>
        </w:rPr>
        <w:t>-</w:t>
      </w:r>
      <w:r w:rsidRPr="00A84168">
        <w:rPr>
          <w:lang w:val="en-US"/>
        </w:rPr>
        <w:tab/>
        <w:t>Transition from RRC_INACTIVE;</w:t>
      </w:r>
    </w:p>
    <w:p w14:paraId="1D83977F" w14:textId="77777777" w:rsidR="00594C00" w:rsidRPr="00A84168" w:rsidRDefault="00594C00" w:rsidP="00DB55C8">
      <w:pPr>
        <w:ind w:left="567"/>
        <w:jc w:val="both"/>
        <w:rPr>
          <w:lang w:val="en-US"/>
        </w:rPr>
      </w:pPr>
      <w:r w:rsidRPr="00A84168">
        <w:rPr>
          <w:lang w:val="en-US"/>
        </w:rPr>
        <w:t>-</w:t>
      </w:r>
      <w:r w:rsidRPr="00A84168">
        <w:rPr>
          <w:lang w:val="en-US"/>
        </w:rPr>
        <w:tab/>
        <w:t>To establish time alignment at SCell addition;</w:t>
      </w:r>
    </w:p>
    <w:p w14:paraId="5C57AB97" w14:textId="77777777" w:rsidR="00594C00" w:rsidRPr="00A84168" w:rsidRDefault="00594C00" w:rsidP="00DB55C8">
      <w:pPr>
        <w:ind w:left="567"/>
        <w:jc w:val="both"/>
        <w:rPr>
          <w:lang w:val="en-US"/>
        </w:rPr>
      </w:pPr>
      <w:r w:rsidRPr="00A84168">
        <w:rPr>
          <w:lang w:val="en-US"/>
        </w:rPr>
        <w:t>-</w:t>
      </w:r>
      <w:r w:rsidRPr="00A84168">
        <w:rPr>
          <w:lang w:val="en-US"/>
        </w:rPr>
        <w:tab/>
        <w:t>Request for Other SI;</w:t>
      </w:r>
    </w:p>
    <w:p w14:paraId="7888A837" w14:textId="0DF28888" w:rsidR="00594C00" w:rsidRPr="00A84168" w:rsidRDefault="00594C00" w:rsidP="00DB55C8">
      <w:pPr>
        <w:ind w:left="567"/>
        <w:jc w:val="both"/>
        <w:rPr>
          <w:lang w:val="en-US"/>
        </w:rPr>
      </w:pPr>
      <w:r w:rsidRPr="00A84168">
        <w:rPr>
          <w:lang w:val="en-US"/>
        </w:rPr>
        <w:t>-</w:t>
      </w:r>
      <w:r w:rsidRPr="00A84168">
        <w:rPr>
          <w:lang w:val="en-US"/>
        </w:rPr>
        <w:tab/>
        <w:t>Beam failure recovery.</w:t>
      </w:r>
    </w:p>
    <w:p w14:paraId="0D939DE4" w14:textId="702BEB33" w:rsidR="00F12B89" w:rsidRPr="00A84168" w:rsidRDefault="00F12B89" w:rsidP="00DB55C8">
      <w:pPr>
        <w:jc w:val="both"/>
        <w:rPr>
          <w:lang w:val="en-US"/>
        </w:rPr>
      </w:pPr>
      <w:r w:rsidRPr="00A84168">
        <w:rPr>
          <w:lang w:val="en-US"/>
        </w:rPr>
        <w:t>2-step RACH was further discuss</w:t>
      </w:r>
      <w:r w:rsidR="0085395A">
        <w:rPr>
          <w:lang w:val="en-US"/>
        </w:rPr>
        <w:t>ed</w:t>
      </w:r>
      <w:r w:rsidRPr="00A84168">
        <w:rPr>
          <w:lang w:val="en-US"/>
        </w:rPr>
        <w:t xml:space="preserve"> in RAN2 meeting #103bis, where the following agreements were made:</w:t>
      </w: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F12B89" w:rsidRPr="00A84168" w14:paraId="5220E7A1" w14:textId="77777777" w:rsidTr="00A84168">
        <w:tc>
          <w:tcPr>
            <w:tcW w:w="8009" w:type="dxa"/>
            <w:shd w:val="clear" w:color="auto" w:fill="auto"/>
          </w:tcPr>
          <w:p w14:paraId="2A2346F5" w14:textId="77777777" w:rsidR="00F12B89" w:rsidRPr="00A84168" w:rsidRDefault="00F12B89" w:rsidP="00A84168">
            <w:pPr>
              <w:pStyle w:val="Doc-text2"/>
              <w:spacing w:before="120"/>
              <w:ind w:left="0" w:firstLine="0"/>
              <w:rPr>
                <w:sz w:val="18"/>
                <w:lang w:val="en-US"/>
              </w:rPr>
            </w:pPr>
            <w:r w:rsidRPr="00A84168">
              <w:rPr>
                <w:sz w:val="18"/>
                <w:lang w:val="en-US"/>
              </w:rPr>
              <w:t>Agreements:</w:t>
            </w:r>
          </w:p>
          <w:p w14:paraId="2665FE65"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From RAN2 perspective, the first message in 2-step RACH is a signal to detect the UE and a payload while the second message is for contention resolution for CBRA with a possible payload.</w:t>
            </w:r>
          </w:p>
          <w:p w14:paraId="31DD36EB" w14:textId="77777777" w:rsidR="00F12B89" w:rsidRPr="000D1A99" w:rsidRDefault="00F12B89" w:rsidP="00F12B89">
            <w:pPr>
              <w:pStyle w:val="Doc-text2"/>
              <w:numPr>
                <w:ilvl w:val="0"/>
                <w:numId w:val="6"/>
              </w:numPr>
              <w:tabs>
                <w:tab w:val="clear" w:pos="1622"/>
              </w:tabs>
              <w:overflowPunct/>
              <w:autoSpaceDE/>
              <w:autoSpaceDN/>
              <w:adjustRightInd/>
              <w:textAlignment w:val="auto"/>
              <w:rPr>
                <w:sz w:val="18"/>
                <w:highlight w:val="yellow"/>
                <w:lang w:val="en-US"/>
              </w:rPr>
            </w:pPr>
            <w:r w:rsidRPr="00A84168">
              <w:rPr>
                <w:sz w:val="18"/>
                <w:highlight w:val="yellow"/>
                <w:lang w:val="en-US"/>
              </w:rPr>
              <w:t>As a baseline, all the triggers for 4-step RACH are also applicable to 2-step RACH</w:t>
            </w:r>
            <w:r w:rsidRPr="000D1A99">
              <w:rPr>
                <w:sz w:val="18"/>
                <w:highlight w:val="yellow"/>
                <w:lang w:val="en-US"/>
              </w:rPr>
              <w:t xml:space="preserve"> with the following caveats: 1-) SI request, BFR cases need further study. 2-) How timing advance and grants are obtained for first message should be taken into account.</w:t>
            </w:r>
          </w:p>
          <w:p w14:paraId="0E90A120"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The first message for 2-step RACH will at least include the equivalent information which is transmitted in msg3 for 4-step RACH. RAN1 input will be needed for the payload size.</w:t>
            </w:r>
          </w:p>
          <w:p w14:paraId="5D82149A"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CFRA for 2-step RACH is supported.</w:t>
            </w:r>
          </w:p>
          <w:p w14:paraId="625D38D3"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Contention resolution in 2-step RACH will be done by including a UE identifier in the first message which is echoed in the second message. The type of UE identifier(s) is FFS.</w:t>
            </w:r>
          </w:p>
          <w:p w14:paraId="2D59F189"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Fall-back from 2-step RACH to 4-step RACH is supported. Doing this after msgA will need support from physical layer perspective.</w:t>
            </w:r>
          </w:p>
          <w:p w14:paraId="6E93EA69" w14:textId="77777777" w:rsidR="00F12B89" w:rsidRPr="00A84168" w:rsidRDefault="00F12B89" w:rsidP="00F12B89">
            <w:pPr>
              <w:pStyle w:val="Doc-text2"/>
              <w:numPr>
                <w:ilvl w:val="0"/>
                <w:numId w:val="6"/>
              </w:numPr>
              <w:tabs>
                <w:tab w:val="clear" w:pos="1622"/>
              </w:tabs>
              <w:overflowPunct/>
              <w:autoSpaceDE/>
              <w:autoSpaceDN/>
              <w:adjustRightInd/>
              <w:textAlignment w:val="auto"/>
              <w:rPr>
                <w:sz w:val="18"/>
                <w:lang w:val="en-US"/>
              </w:rPr>
            </w:pPr>
            <w:r w:rsidRPr="00A84168">
              <w:rPr>
                <w:sz w:val="18"/>
                <w:lang w:val="en-US"/>
              </w:rPr>
              <w:t>Additional opportunities for RACH transmissions, e.g. in time or frequency domain, should be supported for 2-step RACH.</w:t>
            </w:r>
          </w:p>
          <w:p w14:paraId="3B94AF96" w14:textId="77777777" w:rsidR="00F12B89" w:rsidRPr="00A84168" w:rsidRDefault="00F12B89" w:rsidP="00A84168">
            <w:pPr>
              <w:pStyle w:val="Doc-text2"/>
              <w:numPr>
                <w:ilvl w:val="0"/>
                <w:numId w:val="6"/>
              </w:numPr>
              <w:tabs>
                <w:tab w:val="clear" w:pos="1622"/>
              </w:tabs>
              <w:overflowPunct/>
              <w:autoSpaceDE/>
              <w:autoSpaceDN/>
              <w:adjustRightInd/>
              <w:spacing w:after="120"/>
              <w:ind w:left="714" w:hanging="357"/>
              <w:textAlignment w:val="auto"/>
              <w:rPr>
                <w:lang w:val="en-US"/>
              </w:rPr>
            </w:pPr>
            <w:bookmarkStart w:id="1" w:name="_Hlk528580881"/>
            <w:r w:rsidRPr="00A84168">
              <w:rPr>
                <w:sz w:val="18"/>
                <w:highlight w:val="yellow"/>
                <w:lang w:val="en-US"/>
              </w:rPr>
              <w:t>Assuming 2-step RACH is used for initial access, the parameters for 2-step RACH and a grant for msgA will be broadcasted.</w:t>
            </w:r>
            <w:bookmarkEnd w:id="1"/>
          </w:p>
        </w:tc>
      </w:tr>
    </w:tbl>
    <w:p w14:paraId="3749E85A" w14:textId="77777777" w:rsidR="00F12B89" w:rsidRPr="00A84168" w:rsidRDefault="00F12B89" w:rsidP="00CD4C7B">
      <w:pPr>
        <w:rPr>
          <w:lang w:val="en-US"/>
        </w:rPr>
      </w:pPr>
    </w:p>
    <w:p w14:paraId="609FD26D" w14:textId="321CD690" w:rsidR="00681C01" w:rsidRPr="00A84168" w:rsidRDefault="00594C00" w:rsidP="0085395A">
      <w:pPr>
        <w:jc w:val="both"/>
        <w:rPr>
          <w:lang w:val="en-US"/>
        </w:rPr>
      </w:pPr>
      <w:r w:rsidRPr="00A84168">
        <w:rPr>
          <w:lang w:val="en-US"/>
        </w:rPr>
        <w:lastRenderedPageBreak/>
        <w:t xml:space="preserve">In this contribution we will discuss the potential impacts </w:t>
      </w:r>
      <w:r w:rsidR="00E32408" w:rsidRPr="00A84168">
        <w:rPr>
          <w:lang w:val="en-US"/>
        </w:rPr>
        <w:t>that will be seen when applying the 2-step CBRA procedure</w:t>
      </w:r>
      <w:r w:rsidR="0010332D">
        <w:rPr>
          <w:lang w:val="en-US"/>
        </w:rPr>
        <w:t xml:space="preserve">. In particular, we will focus on the random access </w:t>
      </w:r>
      <w:r w:rsidR="00A84168">
        <w:rPr>
          <w:lang w:val="en-US"/>
        </w:rPr>
        <w:t xml:space="preserve">triggers where the UE may not be known in the cell it is trying to access (e.g. initial access from RRC_IDLE, </w:t>
      </w:r>
      <w:r w:rsidR="001363E9">
        <w:rPr>
          <w:lang w:val="en-US"/>
        </w:rPr>
        <w:t>t</w:t>
      </w:r>
      <w:r w:rsidR="00A84168" w:rsidRPr="00A84168">
        <w:rPr>
          <w:lang w:val="en-US"/>
        </w:rPr>
        <w:t>ransition from RRC_INACTIVE</w:t>
      </w:r>
      <w:r w:rsidR="0014610B">
        <w:rPr>
          <w:lang w:val="en-US"/>
        </w:rPr>
        <w:t>, etc.</w:t>
      </w:r>
      <w:r w:rsidR="00A84168">
        <w:rPr>
          <w:lang w:val="en-US"/>
        </w:rPr>
        <w:t>)</w:t>
      </w:r>
      <w:r w:rsidR="00E32408" w:rsidRPr="00A84168">
        <w:rPr>
          <w:lang w:val="en-US"/>
        </w:rPr>
        <w:t>.</w:t>
      </w:r>
    </w:p>
    <w:p w14:paraId="127ACA6D" w14:textId="0390868E" w:rsidR="00CD4C7B" w:rsidRPr="00A84168" w:rsidRDefault="00CD4C7B" w:rsidP="00CD4C7B">
      <w:pPr>
        <w:pStyle w:val="Heading1"/>
        <w:rPr>
          <w:lang w:val="en-US"/>
        </w:rPr>
      </w:pPr>
      <w:r w:rsidRPr="00A84168">
        <w:rPr>
          <w:lang w:val="en-US"/>
        </w:rPr>
        <w:t>2</w:t>
      </w:r>
      <w:r w:rsidRPr="00A84168">
        <w:rPr>
          <w:lang w:val="en-US"/>
        </w:rPr>
        <w:tab/>
      </w:r>
      <w:r w:rsidR="009E5C9F" w:rsidRPr="00A84168">
        <w:rPr>
          <w:lang w:val="en-US"/>
        </w:rPr>
        <w:t xml:space="preserve">Overhead </w:t>
      </w:r>
      <w:r w:rsidR="00FE53D6">
        <w:rPr>
          <w:lang w:val="en-US"/>
        </w:rPr>
        <w:t xml:space="preserve">and latency </w:t>
      </w:r>
      <w:r w:rsidR="009E5C9F" w:rsidRPr="00A84168">
        <w:rPr>
          <w:lang w:val="en-US"/>
        </w:rPr>
        <w:t>aspects</w:t>
      </w:r>
    </w:p>
    <w:p w14:paraId="0765770C" w14:textId="641E9486" w:rsidR="009E5C9F" w:rsidRPr="00A84168" w:rsidRDefault="009E5C9F" w:rsidP="00DB55C8">
      <w:pPr>
        <w:jc w:val="both"/>
        <w:rPr>
          <w:lang w:val="en-US"/>
        </w:rPr>
      </w:pPr>
      <w:r w:rsidRPr="00A84168">
        <w:rPr>
          <w:lang w:val="en-US"/>
        </w:rPr>
        <w:t>When discussing the triggers for random access</w:t>
      </w:r>
      <w:r w:rsidR="00E37903">
        <w:rPr>
          <w:lang w:val="en-US"/>
        </w:rPr>
        <w:t>,</w:t>
      </w:r>
      <w:r w:rsidRPr="00A84168">
        <w:rPr>
          <w:lang w:val="en-US"/>
        </w:rPr>
        <w:t xml:space="preserve"> it is necessary to have a short look at the associated overhead that is expected when using the 2-step CBRA procedure. We acknowledge that the actual physical resources used will be subject to RAN1 evaluations, but the information content would be related to RAN2 investigations.</w:t>
      </w:r>
    </w:p>
    <w:p w14:paraId="046D3175" w14:textId="559E42C2" w:rsidR="00D93F67" w:rsidRPr="00A84168" w:rsidRDefault="009E5C9F" w:rsidP="00DB55C8">
      <w:pPr>
        <w:jc w:val="both"/>
        <w:rPr>
          <w:lang w:val="en-US"/>
        </w:rPr>
      </w:pPr>
      <w:r w:rsidRPr="00A84168">
        <w:rPr>
          <w:lang w:val="en-US"/>
        </w:rPr>
        <w:t xml:space="preserve">The process of transmitting jointly the information content normally carried with Msg1 and Msg3 </w:t>
      </w:r>
      <w:r w:rsidR="00E37903">
        <w:rPr>
          <w:lang w:val="en-US"/>
        </w:rPr>
        <w:t xml:space="preserve">in the 4-step CBRA procedure </w:t>
      </w:r>
      <w:r w:rsidRPr="00A84168">
        <w:rPr>
          <w:lang w:val="en-US"/>
        </w:rPr>
        <w:t>will require substantially more physical resources compared to the isolated transmission of Msg1. Even having the physical layer being prepared to carry the joint Msg1 + Msg3</w:t>
      </w:r>
      <w:r w:rsidR="00D37B02">
        <w:rPr>
          <w:lang w:val="en-US"/>
        </w:rPr>
        <w:t xml:space="preserve"> (also called MsgA)</w:t>
      </w:r>
      <w:r w:rsidR="00E37903">
        <w:rPr>
          <w:lang w:val="en-US"/>
        </w:rPr>
        <w:t xml:space="preserve">, </w:t>
      </w:r>
      <w:r w:rsidRPr="00A84168">
        <w:rPr>
          <w:lang w:val="en-US"/>
        </w:rPr>
        <w:t xml:space="preserve">transmission will require more resource reservation such that the system overhead of the 2-step CBRA procedure will </w:t>
      </w:r>
      <w:r w:rsidR="00D93F67" w:rsidRPr="00A84168">
        <w:rPr>
          <w:lang w:val="en-US"/>
        </w:rPr>
        <w:t>increase as well.</w:t>
      </w:r>
    </w:p>
    <w:p w14:paraId="355813F5" w14:textId="7501E65D" w:rsidR="00D93F67" w:rsidRDefault="00D93F67" w:rsidP="00DB55C8">
      <w:pPr>
        <w:jc w:val="both"/>
        <w:rPr>
          <w:lang w:val="en-US"/>
        </w:rPr>
      </w:pPr>
      <w:r w:rsidRPr="00A84168">
        <w:rPr>
          <w:lang w:val="en-US"/>
        </w:rPr>
        <w:t xml:space="preserve">Observing the random access procedure from a resource utilization point of view, one can see the transmission of Msg1 as an opportunity for the UE to “raise a flag” on a shared resource, indicating that it needs further communication with the gNB. Since the Msg1 is based on a preamble which may be multiplexed with other preambles while still maintaining decent orthogonality provided that received power levels are at the same level, there is a high potential for multiplexing UEs on the same physical resources. At present up to 64 preambles are available for multiplexing. Looking at the Msg3 transmission, this will contain a significantly larger payload, even that the exact content has not been determined yet, since this will provide a more accurate identification of the UE as well as the reason for initiating the RACH procedure. Hence, the required resources for </w:t>
      </w:r>
      <w:r w:rsidR="00E37903">
        <w:rPr>
          <w:lang w:val="en-US"/>
        </w:rPr>
        <w:t xml:space="preserve">the </w:t>
      </w:r>
      <w:r w:rsidR="00E92E76">
        <w:rPr>
          <w:lang w:val="en-US"/>
        </w:rPr>
        <w:t xml:space="preserve">contention-based </w:t>
      </w:r>
      <w:r w:rsidRPr="00A84168">
        <w:rPr>
          <w:lang w:val="en-US"/>
        </w:rPr>
        <w:t xml:space="preserve">transmission of Msg3 </w:t>
      </w:r>
      <w:r w:rsidR="00E92E76">
        <w:rPr>
          <w:lang w:val="en-US"/>
        </w:rPr>
        <w:t xml:space="preserve">content in MsgA of the 2-step CBRA procedure </w:t>
      </w:r>
      <w:r w:rsidRPr="00A84168">
        <w:rPr>
          <w:lang w:val="en-US"/>
        </w:rPr>
        <w:t xml:space="preserve">are expected to be larger than </w:t>
      </w:r>
      <w:r w:rsidR="00E92E76">
        <w:rPr>
          <w:lang w:val="en-US"/>
        </w:rPr>
        <w:t xml:space="preserve">those needed </w:t>
      </w:r>
      <w:r w:rsidRPr="00A84168">
        <w:rPr>
          <w:lang w:val="en-US"/>
        </w:rPr>
        <w:t>for Msg1 transmission</w:t>
      </w:r>
      <w:r w:rsidR="00E92E76">
        <w:rPr>
          <w:lang w:val="en-US"/>
        </w:rPr>
        <w:t xml:space="preserve"> in the 4-step CBRA procedure</w:t>
      </w:r>
      <w:r w:rsidRPr="00A84168">
        <w:rPr>
          <w:lang w:val="en-US"/>
        </w:rPr>
        <w:t xml:space="preserve">. Further, </w:t>
      </w:r>
      <w:r w:rsidR="000A40DD" w:rsidRPr="00A84168">
        <w:rPr>
          <w:lang w:val="en-US"/>
        </w:rPr>
        <w:t xml:space="preserve">as the payload of the Msg3 is larger, it may be difficult if not impossible to reliably handle </w:t>
      </w:r>
      <w:r w:rsidR="00E92E76">
        <w:rPr>
          <w:lang w:val="en-US"/>
        </w:rPr>
        <w:t xml:space="preserve">the </w:t>
      </w:r>
      <w:r w:rsidR="000A40DD" w:rsidRPr="00A84168">
        <w:rPr>
          <w:lang w:val="en-US"/>
        </w:rPr>
        <w:t xml:space="preserve">receptions </w:t>
      </w:r>
      <w:r w:rsidR="00E92E76">
        <w:rPr>
          <w:lang w:val="en-US"/>
        </w:rPr>
        <w:t xml:space="preserve">of Msg3 content </w:t>
      </w:r>
      <w:r w:rsidR="00D37B02">
        <w:rPr>
          <w:lang w:val="en-US"/>
        </w:rPr>
        <w:t xml:space="preserve">in MsgA </w:t>
      </w:r>
      <w:r w:rsidR="000A40DD" w:rsidRPr="00A84168">
        <w:rPr>
          <w:lang w:val="en-US"/>
        </w:rPr>
        <w:t xml:space="preserve">from multiple sources on the same physical resources. This may cause the amount of physical layer resources for </w:t>
      </w:r>
      <w:r w:rsidR="00E92E76">
        <w:rPr>
          <w:lang w:val="en-US"/>
        </w:rPr>
        <w:t xml:space="preserve">the </w:t>
      </w:r>
      <w:r w:rsidR="000A40DD" w:rsidRPr="00A84168">
        <w:rPr>
          <w:lang w:val="en-US"/>
        </w:rPr>
        <w:t xml:space="preserve">transmission of Msg3 </w:t>
      </w:r>
      <w:r w:rsidR="00D37B02">
        <w:rPr>
          <w:lang w:val="en-US"/>
        </w:rPr>
        <w:t xml:space="preserve">content </w:t>
      </w:r>
      <w:r w:rsidR="000A40DD" w:rsidRPr="00A84168">
        <w:rPr>
          <w:lang w:val="en-US"/>
        </w:rPr>
        <w:t xml:space="preserve">to scale according to the number of available preambles. An alternative in this respect is to accept a many-to-one mapping between preamble index and </w:t>
      </w:r>
      <w:r w:rsidR="00E37903">
        <w:rPr>
          <w:lang w:val="en-US"/>
        </w:rPr>
        <w:t xml:space="preserve">the </w:t>
      </w:r>
      <w:r w:rsidR="000A40DD" w:rsidRPr="00A84168">
        <w:rPr>
          <w:lang w:val="en-US"/>
        </w:rPr>
        <w:t xml:space="preserve">associated Msg3 resources, leading to a reduction of </w:t>
      </w:r>
      <w:r w:rsidR="00E37903">
        <w:rPr>
          <w:lang w:val="en-US"/>
        </w:rPr>
        <w:t xml:space="preserve">the </w:t>
      </w:r>
      <w:r w:rsidR="000A40DD" w:rsidRPr="00A84168">
        <w:rPr>
          <w:lang w:val="en-US"/>
        </w:rPr>
        <w:t xml:space="preserve">needed physical layer resources, but also </w:t>
      </w:r>
      <w:r w:rsidR="00E37903">
        <w:rPr>
          <w:lang w:val="en-US"/>
        </w:rPr>
        <w:t xml:space="preserve">to </w:t>
      </w:r>
      <w:r w:rsidR="000A40DD" w:rsidRPr="00A84168">
        <w:rPr>
          <w:lang w:val="en-US"/>
        </w:rPr>
        <w:t xml:space="preserve">an increase of </w:t>
      </w:r>
      <w:r w:rsidR="00E37903">
        <w:rPr>
          <w:lang w:val="en-US"/>
        </w:rPr>
        <w:t xml:space="preserve">the </w:t>
      </w:r>
      <w:r w:rsidR="000A40DD" w:rsidRPr="00A84168">
        <w:rPr>
          <w:lang w:val="en-US"/>
        </w:rPr>
        <w:t>collision probability for Msg3 decoding. No matter how the compromise is made, the 2-step CBRA procedure will cause an increase in overhead when considering the physical layer resources.</w:t>
      </w:r>
      <w:r w:rsidR="0074666F">
        <w:rPr>
          <w:lang w:val="en-US"/>
        </w:rPr>
        <w:t xml:space="preserve"> The overhead can be controlled, but this will on the other hand cause a decrease of </w:t>
      </w:r>
      <w:r w:rsidR="00E37903">
        <w:rPr>
          <w:lang w:val="en-US"/>
        </w:rPr>
        <w:t xml:space="preserve">the </w:t>
      </w:r>
      <w:r w:rsidR="00AF6CEA">
        <w:rPr>
          <w:lang w:val="en-US"/>
        </w:rPr>
        <w:t xml:space="preserve">performance </w:t>
      </w:r>
      <w:r w:rsidR="0074666F">
        <w:rPr>
          <w:lang w:val="en-US"/>
        </w:rPr>
        <w:t>in ter</w:t>
      </w:r>
      <w:r w:rsidR="00AF6CEA">
        <w:rPr>
          <w:lang w:val="en-US"/>
        </w:rPr>
        <w:t>ms of latency and</w:t>
      </w:r>
      <w:r w:rsidR="00E92E76">
        <w:rPr>
          <w:lang w:val="en-US"/>
        </w:rPr>
        <w:t>/or</w:t>
      </w:r>
      <w:r w:rsidR="00AF6CEA">
        <w:rPr>
          <w:lang w:val="en-US"/>
        </w:rPr>
        <w:t xml:space="preserve"> probability of random access success. </w:t>
      </w:r>
    </w:p>
    <w:p w14:paraId="4ED0FDFF" w14:textId="5C25B291" w:rsidR="00E92E76" w:rsidRPr="00A84168" w:rsidRDefault="00E92E76" w:rsidP="00E92E76">
      <w:pPr>
        <w:pStyle w:val="Heading1"/>
        <w:rPr>
          <w:lang w:val="en-US"/>
        </w:rPr>
      </w:pPr>
      <w:r>
        <w:rPr>
          <w:lang w:val="en-US"/>
        </w:rPr>
        <w:t>3</w:t>
      </w:r>
      <w:r w:rsidRPr="00A84168">
        <w:rPr>
          <w:lang w:val="en-US"/>
        </w:rPr>
        <w:tab/>
      </w:r>
      <w:r>
        <w:rPr>
          <w:lang w:val="en-US"/>
        </w:rPr>
        <w:t xml:space="preserve">Numerical evaluations </w:t>
      </w:r>
    </w:p>
    <w:p w14:paraId="71C74B4C" w14:textId="59E8ADF2" w:rsidR="00612DAE" w:rsidRDefault="00612DAE" w:rsidP="00612DAE">
      <w:pPr>
        <w:jc w:val="both"/>
        <w:rPr>
          <w:lang w:val="en-US"/>
        </w:rPr>
      </w:pPr>
      <w:r>
        <w:rPr>
          <w:lang w:val="en-US"/>
        </w:rPr>
        <w:t>To evaluate the impact of 2-step random access on the latency and overhead, we compare the performance of the 2-step CBRA procedure with th</w:t>
      </w:r>
      <w:r w:rsidR="003A3C42">
        <w:rPr>
          <w:lang w:val="en-US"/>
        </w:rPr>
        <w:t>at</w:t>
      </w:r>
      <w:r>
        <w:rPr>
          <w:lang w:val="en-US"/>
        </w:rPr>
        <w:t xml:space="preserve"> of the 4-step CBRA random </w:t>
      </w:r>
      <w:r w:rsidR="003A3C42">
        <w:rPr>
          <w:lang w:val="en-US"/>
        </w:rPr>
        <w:t xml:space="preserve">access procedure </w:t>
      </w:r>
      <w:r>
        <w:rPr>
          <w:lang w:val="en-US"/>
        </w:rPr>
        <w:t xml:space="preserve">using a simplified protocol layer simulation tool. Physical layer aspects are not modeled. In case of </w:t>
      </w:r>
      <w:r w:rsidR="00E92E76">
        <w:rPr>
          <w:lang w:val="en-US"/>
        </w:rPr>
        <w:t xml:space="preserve">a </w:t>
      </w:r>
      <w:r>
        <w:rPr>
          <w:lang w:val="en-US"/>
        </w:rPr>
        <w:t xml:space="preserve">collision on </w:t>
      </w:r>
      <w:r w:rsidR="00E92E76">
        <w:rPr>
          <w:lang w:val="en-US"/>
        </w:rPr>
        <w:t xml:space="preserve">the </w:t>
      </w:r>
      <w:r>
        <w:rPr>
          <w:lang w:val="en-US"/>
        </w:rPr>
        <w:t>physical layer resources</w:t>
      </w:r>
      <w:r w:rsidR="003A3C42">
        <w:rPr>
          <w:lang w:val="en-US"/>
        </w:rPr>
        <w:t xml:space="preserve"> for the data part </w:t>
      </w:r>
      <w:r w:rsidR="00611450">
        <w:rPr>
          <w:lang w:val="en-US"/>
        </w:rPr>
        <w:t xml:space="preserve">of MsgA </w:t>
      </w:r>
      <w:r w:rsidR="003A3C42">
        <w:rPr>
          <w:lang w:val="en-US"/>
        </w:rPr>
        <w:t>in case of 2-step procedure</w:t>
      </w:r>
      <w:r>
        <w:rPr>
          <w:lang w:val="en-US"/>
        </w:rPr>
        <w:t xml:space="preserve">, it is always assumed </w:t>
      </w:r>
      <w:r w:rsidR="00611450">
        <w:rPr>
          <w:lang w:val="en-US"/>
        </w:rPr>
        <w:t xml:space="preserve">that </w:t>
      </w:r>
      <w:r>
        <w:rPr>
          <w:lang w:val="en-US"/>
        </w:rPr>
        <w:t>the corresponding message</w:t>
      </w:r>
      <w:r w:rsidR="00611450">
        <w:rPr>
          <w:lang w:val="en-US"/>
        </w:rPr>
        <w:t>s</w:t>
      </w:r>
      <w:r>
        <w:rPr>
          <w:lang w:val="en-US"/>
        </w:rPr>
        <w:t xml:space="preserve"> cannot be decode</w:t>
      </w:r>
      <w:r w:rsidR="00E92E76">
        <w:rPr>
          <w:lang w:val="en-US"/>
        </w:rPr>
        <w:t>d</w:t>
      </w:r>
      <w:r>
        <w:rPr>
          <w:lang w:val="en-US"/>
        </w:rPr>
        <w:t xml:space="preserve"> at the receiver. While in case of no collisions and no LBT failure, the transmission is always considered successful. </w:t>
      </w:r>
      <w:r w:rsidR="003A3C42">
        <w:rPr>
          <w:lang w:val="en-US"/>
        </w:rPr>
        <w:t>Further, it is assumed that UL transmit power control for random access is perfect such that no power ramping is</w:t>
      </w:r>
      <w:r w:rsidR="00611450">
        <w:rPr>
          <w:lang w:val="en-US"/>
        </w:rPr>
        <w:t xml:space="preserve"> needed</w:t>
      </w:r>
      <w:r w:rsidR="003A3C42">
        <w:rPr>
          <w:lang w:val="en-US"/>
        </w:rPr>
        <w:t>.</w:t>
      </w:r>
    </w:p>
    <w:p w14:paraId="78B70D19" w14:textId="4E65F52E" w:rsidR="005B331F" w:rsidRPr="000D1A99" w:rsidRDefault="00612DAE" w:rsidP="00A01F0D">
      <w:pPr>
        <w:jc w:val="both"/>
        <w:rPr>
          <w:lang w:val="en-US"/>
        </w:rPr>
      </w:pPr>
      <w:r>
        <w:rPr>
          <w:lang w:val="en-US"/>
        </w:rPr>
        <w:t>With bo</w:t>
      </w:r>
      <w:r w:rsidR="00E92E76">
        <w:rPr>
          <w:lang w:val="en-US"/>
        </w:rPr>
        <w:t xml:space="preserve">th 4-step and 2-step procedures, </w:t>
      </w:r>
      <w:r>
        <w:rPr>
          <w:lang w:val="en-US"/>
        </w:rPr>
        <w:t>the UE selects one out of 64 preambles</w:t>
      </w:r>
      <w:r w:rsidR="00D37B02">
        <w:rPr>
          <w:lang w:val="en-US"/>
        </w:rPr>
        <w:t xml:space="preserve"> for the transmission of Msg1</w:t>
      </w:r>
      <w:r>
        <w:rPr>
          <w:lang w:val="en-US"/>
        </w:rPr>
        <w:t xml:space="preserve">. In the 4-step procedure, the transmission of Msg3 is scheduled. In the 2-step procedure, there is a </w:t>
      </w:r>
      <w:r w:rsidR="003A3C42">
        <w:rPr>
          <w:lang w:val="en-US"/>
        </w:rPr>
        <w:t>many-to-o</w:t>
      </w:r>
      <w:r>
        <w:rPr>
          <w:lang w:val="en-US"/>
        </w:rPr>
        <w:t xml:space="preserve">ne mapping from preamble index to UL resources </w:t>
      </w:r>
      <w:r w:rsidR="00D37B02">
        <w:rPr>
          <w:lang w:val="en-US"/>
        </w:rPr>
        <w:t xml:space="preserve">used </w:t>
      </w:r>
      <w:r>
        <w:rPr>
          <w:lang w:val="en-US"/>
        </w:rPr>
        <w:t>for the transmission of Msg3 content in MsgA. The Msg3 content is assumed to be transmitted using 2 PRBs</w:t>
      </w:r>
      <w:r w:rsidR="00E92E76">
        <w:rPr>
          <w:lang w:val="en-US"/>
        </w:rPr>
        <w:t xml:space="preserve">. </w:t>
      </w:r>
      <w:r>
        <w:rPr>
          <w:lang w:val="en-US"/>
        </w:rPr>
        <w:t>With the 2-step procedure, a collision occurs if two (or more) UEs select the same UL resources for transmission of the Msg3 content in MsgA, while with the 4-step procedure</w:t>
      </w:r>
      <w:r w:rsidR="00611450">
        <w:rPr>
          <w:lang w:val="en-US"/>
        </w:rPr>
        <w:t>,</w:t>
      </w:r>
      <w:r>
        <w:rPr>
          <w:lang w:val="en-US"/>
        </w:rPr>
        <w:t xml:space="preserve"> a collision </w:t>
      </w:r>
      <w:r w:rsidR="00611450">
        <w:rPr>
          <w:lang w:val="en-US"/>
        </w:rPr>
        <w:t xml:space="preserve">can </w:t>
      </w:r>
      <w:r w:rsidR="00C60A42">
        <w:rPr>
          <w:lang w:val="en-US"/>
        </w:rPr>
        <w:t xml:space="preserve">only </w:t>
      </w:r>
      <w:r>
        <w:rPr>
          <w:lang w:val="en-US"/>
        </w:rPr>
        <w:t>occur if two (or more) UEs select the same preamble index for the transmission of Msg1.</w:t>
      </w:r>
      <w:r w:rsidR="00E37903">
        <w:rPr>
          <w:lang w:val="en-US"/>
        </w:rPr>
        <w:t xml:space="preserve"> </w:t>
      </w:r>
    </w:p>
    <w:p w14:paraId="7570D3C4" w14:textId="7A0C7B83" w:rsidR="00612DAE" w:rsidRDefault="00612DAE" w:rsidP="002F6C3E">
      <w:pPr>
        <w:jc w:val="both"/>
        <w:rPr>
          <w:lang w:val="en-US"/>
        </w:rPr>
      </w:pPr>
      <w:r>
        <w:rPr>
          <w:lang w:val="en-US"/>
        </w:rPr>
        <w:t xml:space="preserve">The principles behind the used simulation approach are illustrated </w:t>
      </w:r>
      <w:r w:rsidRPr="00E92E76">
        <w:rPr>
          <w:lang w:val="en-US"/>
        </w:rPr>
        <w:t>in Figure 1.</w:t>
      </w:r>
      <w:r>
        <w:rPr>
          <w:lang w:val="en-US"/>
        </w:rPr>
        <w:t xml:space="preserve"> One-shot 25 </w:t>
      </w:r>
      <w:r>
        <w:rPr>
          <w:rFonts w:ascii="Symbol" w:hAnsi="Symbol"/>
          <w:lang w:val="en-US"/>
        </w:rPr>
        <w:t></w:t>
      </w:r>
      <w:r>
        <w:rPr>
          <w:lang w:val="en-US"/>
        </w:rPr>
        <w:t xml:space="preserve">s LBT is performed before </w:t>
      </w:r>
      <w:r w:rsidR="00D37B02">
        <w:rPr>
          <w:lang w:val="en-US"/>
        </w:rPr>
        <w:t xml:space="preserve">the </w:t>
      </w:r>
      <w:r>
        <w:rPr>
          <w:lang w:val="en-US"/>
        </w:rPr>
        <w:t xml:space="preserve">transmission of Msg1/MsgA. If LBT fails, the UE tries again at the next PRACH occasion. After a successful transmission of Msg1/MsgA, the gNB shall transmit Msg2/MsgB within the RAR window. In the simulator we assume a certain processing time at the gNB, so that Msg2/MsgB can only be transmitted during the last </w:t>
      </w:r>
      <w:r w:rsidR="00D37B02" w:rsidRPr="00A154C2">
        <w:rPr>
          <w:i/>
          <w:iCs/>
          <w:lang w:val="en-US"/>
        </w:rPr>
        <w:t>N</w:t>
      </w:r>
      <w:r w:rsidR="00D37B02">
        <w:rPr>
          <w:lang w:val="en-US"/>
        </w:rPr>
        <w:t xml:space="preserve"> slots of the RAR window (</w:t>
      </w:r>
      <w:r w:rsidR="00D37B02" w:rsidRPr="00A154C2">
        <w:rPr>
          <w:i/>
          <w:iCs/>
          <w:lang w:val="en-US"/>
        </w:rPr>
        <w:t>N</w:t>
      </w:r>
      <w:r w:rsidR="00D37B02">
        <w:rPr>
          <w:lang w:val="en-US"/>
        </w:rPr>
        <w:t xml:space="preserve"> = </w:t>
      </w:r>
      <w:r w:rsidR="00D37B02" w:rsidRPr="00A154C2">
        <w:rPr>
          <w:i/>
          <w:iCs/>
          <w:lang w:val="en-US"/>
        </w:rPr>
        <w:t>RAR window – Msg1/MsgA processing time</w:t>
      </w:r>
      <w:r w:rsidR="00D37B02">
        <w:rPr>
          <w:lang w:val="en-US"/>
        </w:rPr>
        <w:t>.)</w:t>
      </w:r>
      <w:r>
        <w:rPr>
          <w:lang w:val="en-US"/>
        </w:rPr>
        <w:t xml:space="preserve">, and after a successful Category 4 LBT with parameter listed in </w:t>
      </w:r>
      <w:r w:rsidRPr="0085395A">
        <w:rPr>
          <w:lang w:val="en-US"/>
        </w:rPr>
        <w:t>Table 1</w:t>
      </w:r>
      <w:r>
        <w:rPr>
          <w:lang w:val="en-US"/>
        </w:rPr>
        <w:t xml:space="preserve">. In case Msg2/MsgB cannot be transmitted within the RAR window due to a collision, LBT taking longer time than the RAR window, or in case there is a lack of PUSCH resources for the transmission of Msg3 with the 4-step procedure, the UE initiates a new RA procedure by transmitting a new Msg1/MsgA in the first PRACH occasion following the end of the RAR window. </w:t>
      </w:r>
    </w:p>
    <w:p w14:paraId="2BA141C9" w14:textId="4E27AAED" w:rsidR="008074AC" w:rsidRDefault="00612DAE" w:rsidP="002F6C3E">
      <w:pPr>
        <w:jc w:val="both"/>
        <w:rPr>
          <w:lang w:val="en-US"/>
        </w:rPr>
      </w:pPr>
      <w:r>
        <w:rPr>
          <w:lang w:val="en-US"/>
        </w:rPr>
        <w:t xml:space="preserve">In case of the 4-step procedure, if Msg2 is successfully transmitted, the first Msg3 transmission opportunity </w:t>
      </w:r>
      <w:r w:rsidR="00D37B02">
        <w:rPr>
          <w:lang w:val="en-US"/>
        </w:rPr>
        <w:t xml:space="preserve">follows </w:t>
      </w:r>
      <w:r>
        <w:rPr>
          <w:lang w:val="en-US"/>
        </w:rPr>
        <w:t xml:space="preserve">with a fixed delay relatively to the successful reception of Msg2. </w:t>
      </w:r>
      <w:r w:rsidR="00D37B02">
        <w:rPr>
          <w:lang w:val="en-US"/>
        </w:rPr>
        <w:t xml:space="preserve">The </w:t>
      </w:r>
      <w:r>
        <w:rPr>
          <w:lang w:val="en-US"/>
        </w:rPr>
        <w:t>delay corresponds to the Msg3 scheduling delay. One-</w:t>
      </w:r>
      <w:r>
        <w:rPr>
          <w:lang w:val="en-US"/>
        </w:rPr>
        <w:lastRenderedPageBreak/>
        <w:t xml:space="preserve">shot 25 </w:t>
      </w:r>
      <w:r>
        <w:rPr>
          <w:rFonts w:ascii="Symbol" w:hAnsi="Symbol"/>
          <w:lang w:val="en-US"/>
        </w:rPr>
        <w:t></w:t>
      </w:r>
      <w:r>
        <w:rPr>
          <w:lang w:val="en-US"/>
        </w:rPr>
        <w:t xml:space="preserve">s LBT is performed also before the transmission of Msg3, based on the assumption that the transmission of Msg3 happens within the COT acquired by the gNB when transmitting Msg2. In case of an LBT failure, the model makes the approximation of a fixed retransmission delay before the UE can again attempt the transmission of Msg3. Each transmission attempt of Msg3 is preceded by a one-shot 25 </w:t>
      </w:r>
      <w:r>
        <w:rPr>
          <w:rFonts w:ascii="Symbol" w:hAnsi="Symbol"/>
          <w:lang w:val="en-US"/>
        </w:rPr>
        <w:t></w:t>
      </w:r>
      <w:r>
        <w:rPr>
          <w:lang w:val="en-US"/>
        </w:rPr>
        <w:t xml:space="preserve">s LBT. The reception of Msg4 at the UE </w:t>
      </w:r>
      <w:r w:rsidRPr="006B3817">
        <w:rPr>
          <w:lang w:val="en-US"/>
        </w:rPr>
        <w:t>follows</w:t>
      </w:r>
      <w:r>
        <w:rPr>
          <w:i/>
          <w:lang w:val="en-US"/>
        </w:rPr>
        <w:t xml:space="preserve"> </w:t>
      </w:r>
      <w:r>
        <w:rPr>
          <w:lang w:val="en-US"/>
        </w:rPr>
        <w:t xml:space="preserve">the successful transmission of Msg3 by a fixed gNB processing delay, plus the time needed </w:t>
      </w:r>
      <w:r w:rsidR="00D37B02">
        <w:rPr>
          <w:lang w:val="en-US"/>
        </w:rPr>
        <w:t xml:space="preserve">by </w:t>
      </w:r>
      <w:r>
        <w:rPr>
          <w:lang w:val="en-US"/>
        </w:rPr>
        <w:t>the gNB to perform a successful Category 4 LBT procedure.</w:t>
      </w:r>
    </w:p>
    <w:p w14:paraId="0C289F76" w14:textId="387BBE80" w:rsidR="00AC6830" w:rsidRDefault="00DA6FE9" w:rsidP="004702F6">
      <w:pPr>
        <w:pStyle w:val="TF"/>
      </w:pPr>
      <w:bookmarkStart w:id="2" w:name="_Hlk528618054"/>
      <w:bookmarkStart w:id="3" w:name="_Hlk528679687"/>
      <w:r>
        <w:rPr>
          <w:noProof/>
        </w:rPr>
        <w:drawing>
          <wp:inline distT="0" distB="0" distL="0" distR="0" wp14:anchorId="20519159" wp14:editId="44C87A2F">
            <wp:extent cx="6228000" cy="238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000" cy="2383200"/>
                    </a:xfrm>
                    <a:prstGeom prst="rect">
                      <a:avLst/>
                    </a:prstGeom>
                    <a:noFill/>
                  </pic:spPr>
                </pic:pic>
              </a:graphicData>
            </a:graphic>
          </wp:inline>
        </w:drawing>
      </w:r>
    </w:p>
    <w:p w14:paraId="52FF7898" w14:textId="7F60EC06" w:rsidR="004702F6" w:rsidRDefault="00AC6830" w:rsidP="004702F6">
      <w:pPr>
        <w:pStyle w:val="TF"/>
      </w:pPr>
      <w:r>
        <w:t>Figure 1</w:t>
      </w:r>
      <w:r w:rsidR="004702F6" w:rsidRPr="006E13D1">
        <w:t xml:space="preserve">: </w:t>
      </w:r>
      <w:r>
        <w:t>Illustration of the simulation model used for the overhead and latency evaluations of 2-step and 4-step CBRA procedures</w:t>
      </w:r>
    </w:p>
    <w:p w14:paraId="4A14986D" w14:textId="204246A3" w:rsidR="004702F6" w:rsidRPr="0085395A" w:rsidRDefault="006B3817" w:rsidP="00AC6830">
      <w:pPr>
        <w:jc w:val="both"/>
        <w:rPr>
          <w:lang w:val="en-US"/>
        </w:rPr>
      </w:pPr>
      <w:r>
        <w:rPr>
          <w:lang w:val="en-US"/>
        </w:rPr>
        <w:t>As in the tool we simulate neither propagation effects no</w:t>
      </w:r>
      <w:r w:rsidR="001B60A4">
        <w:rPr>
          <w:lang w:val="en-US"/>
        </w:rPr>
        <w:t>r</w:t>
      </w:r>
      <w:r>
        <w:rPr>
          <w:lang w:val="en-US"/>
        </w:rPr>
        <w:t xml:space="preserve"> interference, the LBT failure rate (for one-shot 25 </w:t>
      </w:r>
      <w:r>
        <w:rPr>
          <w:rFonts w:ascii="Symbol" w:hAnsi="Symbol"/>
          <w:lang w:val="en-US"/>
        </w:rPr>
        <w:t></w:t>
      </w:r>
      <w:r>
        <w:rPr>
          <w:lang w:val="en-US"/>
        </w:rPr>
        <w:t xml:space="preserve">s LBT) and the time to complete a successful Category 4 LBT procedure are calculated assuming a fixed and statistically independent clear channel access (CCA) probability in each CCA slot of 9 </w:t>
      </w:r>
      <w:r>
        <w:rPr>
          <w:rFonts w:ascii="Symbol" w:hAnsi="Symbol"/>
          <w:lang w:val="en-US"/>
        </w:rPr>
        <w:t></w:t>
      </w:r>
      <w:r>
        <w:rPr>
          <w:lang w:val="en-US"/>
        </w:rPr>
        <w:t xml:space="preserve">s. </w:t>
      </w:r>
      <w:r w:rsidR="00AC6830">
        <w:t>Table 1 repo</w:t>
      </w:r>
      <w:r w:rsidR="00E8218D">
        <w:t>r</w:t>
      </w:r>
      <w:r w:rsidR="00AC6830">
        <w:t xml:space="preserve">ts the parameters setting used for the overhead and latency evaluations of 2-step and 4-step CBRA procedures. </w:t>
      </w:r>
    </w:p>
    <w:p w14:paraId="580E721F" w14:textId="7F442A2D" w:rsidR="004702F6" w:rsidRPr="006E13D1" w:rsidRDefault="004702F6" w:rsidP="004702F6">
      <w:pPr>
        <w:pStyle w:val="TH"/>
      </w:pPr>
      <w:r w:rsidRPr="006E13D1">
        <w:t xml:space="preserve">Table </w:t>
      </w:r>
      <w:r w:rsidR="00AC6830">
        <w:t>1</w:t>
      </w:r>
      <w:r w:rsidRPr="006E13D1">
        <w:t xml:space="preserve">: </w:t>
      </w:r>
      <w:r w:rsidR="0017498C">
        <w:t>Parameter setting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87"/>
        <w:gridCol w:w="1775"/>
      </w:tblGrid>
      <w:tr w:rsidR="00AC6830" w:rsidRPr="006E13D1" w14:paraId="4DBD7588" w14:textId="77777777" w:rsidTr="0063187A">
        <w:trPr>
          <w:trHeight w:val="240"/>
          <w:jc w:val="center"/>
        </w:trPr>
        <w:tc>
          <w:tcPr>
            <w:tcW w:w="3187" w:type="dxa"/>
            <w:tcBorders>
              <w:top w:val="single" w:sz="4" w:space="0" w:color="auto"/>
              <w:left w:val="single" w:sz="4" w:space="0" w:color="auto"/>
              <w:bottom w:val="single" w:sz="4" w:space="0" w:color="auto"/>
              <w:right w:val="single" w:sz="4" w:space="0" w:color="auto"/>
            </w:tcBorders>
            <w:noWrap/>
            <w:vAlign w:val="bottom"/>
          </w:tcPr>
          <w:p w14:paraId="3D3CFF6E" w14:textId="0CD412A0" w:rsidR="00AC6830" w:rsidRPr="006E13D1" w:rsidRDefault="00AC6830" w:rsidP="006B3817">
            <w:pPr>
              <w:pStyle w:val="TAH"/>
              <w:spacing w:before="20" w:after="20"/>
              <w:ind w:left="57" w:right="57"/>
              <w:jc w:val="left"/>
            </w:pPr>
            <w:r>
              <w:t>Parameter</w:t>
            </w:r>
          </w:p>
        </w:tc>
        <w:tc>
          <w:tcPr>
            <w:tcW w:w="1775" w:type="dxa"/>
            <w:tcBorders>
              <w:top w:val="single" w:sz="4" w:space="0" w:color="auto"/>
              <w:left w:val="single" w:sz="4" w:space="0" w:color="auto"/>
              <w:bottom w:val="single" w:sz="4" w:space="0" w:color="auto"/>
              <w:right w:val="single" w:sz="4" w:space="0" w:color="auto"/>
            </w:tcBorders>
            <w:vAlign w:val="bottom"/>
          </w:tcPr>
          <w:p w14:paraId="681FF593" w14:textId="147FAAB7" w:rsidR="00AC6830" w:rsidRPr="006E13D1" w:rsidRDefault="00AC6830" w:rsidP="006B3817">
            <w:pPr>
              <w:pStyle w:val="TAH"/>
              <w:spacing w:before="20" w:after="20"/>
              <w:ind w:left="57" w:right="57"/>
              <w:jc w:val="left"/>
            </w:pPr>
            <w:r>
              <w:t>Value</w:t>
            </w:r>
            <w:commentRangeStart w:id="4"/>
            <w:commentRangeEnd w:id="4"/>
          </w:p>
        </w:tc>
      </w:tr>
      <w:tr w:rsidR="00AC6830" w:rsidRPr="006E13D1" w14:paraId="431D9DA0" w14:textId="77777777" w:rsidTr="0063187A">
        <w:trPr>
          <w:trHeight w:val="240"/>
          <w:jc w:val="center"/>
        </w:trPr>
        <w:tc>
          <w:tcPr>
            <w:tcW w:w="3187" w:type="dxa"/>
            <w:tcBorders>
              <w:top w:val="single" w:sz="4" w:space="0" w:color="auto"/>
              <w:left w:val="single" w:sz="4" w:space="0" w:color="auto"/>
              <w:bottom w:val="single" w:sz="4" w:space="0" w:color="auto"/>
              <w:right w:val="single" w:sz="4" w:space="0" w:color="auto"/>
            </w:tcBorders>
            <w:noWrap/>
            <w:vAlign w:val="bottom"/>
          </w:tcPr>
          <w:p w14:paraId="7852C6E2" w14:textId="3D4292D0" w:rsidR="00AC6830" w:rsidRPr="006E13D1" w:rsidRDefault="006B3817" w:rsidP="006B3817">
            <w:pPr>
              <w:pStyle w:val="TAC"/>
              <w:spacing w:before="20" w:after="20"/>
              <w:ind w:left="57" w:right="57"/>
              <w:jc w:val="left"/>
            </w:pPr>
            <w:r>
              <w:t>PRACH periodicity</w:t>
            </w:r>
          </w:p>
        </w:tc>
        <w:tc>
          <w:tcPr>
            <w:tcW w:w="1775" w:type="dxa"/>
            <w:tcBorders>
              <w:top w:val="single" w:sz="4" w:space="0" w:color="auto"/>
              <w:left w:val="single" w:sz="4" w:space="0" w:color="auto"/>
              <w:bottom w:val="single" w:sz="4" w:space="0" w:color="auto"/>
              <w:right w:val="single" w:sz="4" w:space="0" w:color="auto"/>
            </w:tcBorders>
            <w:vAlign w:val="bottom"/>
          </w:tcPr>
          <w:p w14:paraId="1AA4BC32" w14:textId="63A98767" w:rsidR="00AC6830" w:rsidRPr="006E13D1" w:rsidRDefault="006B3817" w:rsidP="006B3817">
            <w:pPr>
              <w:pStyle w:val="TAC"/>
              <w:spacing w:before="20" w:after="20"/>
              <w:ind w:left="57" w:right="57"/>
              <w:jc w:val="left"/>
            </w:pPr>
            <w:r>
              <w:t>1</w:t>
            </w:r>
            <w:r w:rsidR="003B064F">
              <w:t>0</w:t>
            </w:r>
            <w:r>
              <w:t xml:space="preserve"> ms</w:t>
            </w:r>
          </w:p>
        </w:tc>
      </w:tr>
      <w:tr w:rsidR="00AC6830" w:rsidRPr="006E13D1" w14:paraId="1A02FAA8" w14:textId="77777777" w:rsidTr="0063187A">
        <w:trPr>
          <w:trHeight w:val="240"/>
          <w:jc w:val="center"/>
        </w:trPr>
        <w:tc>
          <w:tcPr>
            <w:tcW w:w="3187" w:type="dxa"/>
            <w:tcBorders>
              <w:top w:val="single" w:sz="4" w:space="0" w:color="auto"/>
            </w:tcBorders>
            <w:noWrap/>
            <w:vAlign w:val="bottom"/>
          </w:tcPr>
          <w:p w14:paraId="6234CD87" w14:textId="017949A8" w:rsidR="00AC6830" w:rsidRPr="006E13D1" w:rsidRDefault="006B3817" w:rsidP="006B3817">
            <w:pPr>
              <w:pStyle w:val="TAC"/>
              <w:spacing w:before="20" w:after="20"/>
              <w:ind w:left="57" w:right="57"/>
              <w:jc w:val="left"/>
            </w:pPr>
            <w:r>
              <w:t>Msg1/MsgA processing time</w:t>
            </w:r>
          </w:p>
        </w:tc>
        <w:tc>
          <w:tcPr>
            <w:tcW w:w="1775" w:type="dxa"/>
            <w:tcBorders>
              <w:top w:val="single" w:sz="4" w:space="0" w:color="auto"/>
            </w:tcBorders>
            <w:vAlign w:val="bottom"/>
          </w:tcPr>
          <w:p w14:paraId="1EBD9C0C" w14:textId="7C478DF9" w:rsidR="00AC6830" w:rsidRPr="006E13D1" w:rsidRDefault="008E70CB" w:rsidP="006B3817">
            <w:pPr>
              <w:pStyle w:val="TAC"/>
              <w:spacing w:before="20" w:after="20"/>
              <w:ind w:left="57" w:right="57"/>
              <w:jc w:val="left"/>
            </w:pPr>
            <w:r>
              <w:t>3</w:t>
            </w:r>
            <w:r w:rsidR="006B3817">
              <w:t xml:space="preserve"> ms</w:t>
            </w:r>
          </w:p>
        </w:tc>
      </w:tr>
      <w:tr w:rsidR="00AC6830" w:rsidRPr="006E13D1" w14:paraId="62F7C0A7" w14:textId="77777777" w:rsidTr="0063187A">
        <w:trPr>
          <w:trHeight w:val="240"/>
          <w:jc w:val="center"/>
        </w:trPr>
        <w:tc>
          <w:tcPr>
            <w:tcW w:w="3187" w:type="dxa"/>
            <w:noWrap/>
            <w:vAlign w:val="bottom"/>
          </w:tcPr>
          <w:p w14:paraId="7F56C77C" w14:textId="32AE9B40" w:rsidR="00AC6830" w:rsidRPr="006E13D1" w:rsidRDefault="006B3817" w:rsidP="006B3817">
            <w:pPr>
              <w:pStyle w:val="TAC"/>
              <w:spacing w:before="20" w:after="20"/>
              <w:ind w:left="57" w:right="57"/>
              <w:jc w:val="left"/>
            </w:pPr>
            <w:r>
              <w:t>RAR window</w:t>
            </w:r>
          </w:p>
        </w:tc>
        <w:tc>
          <w:tcPr>
            <w:tcW w:w="1775" w:type="dxa"/>
            <w:vAlign w:val="bottom"/>
          </w:tcPr>
          <w:p w14:paraId="3F2FD2B0" w14:textId="247E84D5" w:rsidR="006B3817" w:rsidRPr="006E13D1" w:rsidRDefault="003B064F" w:rsidP="006B3817">
            <w:pPr>
              <w:pStyle w:val="TAC"/>
              <w:spacing w:before="20" w:after="20"/>
              <w:ind w:left="57" w:right="57"/>
              <w:jc w:val="left"/>
            </w:pPr>
            <w:r>
              <w:t>10</w:t>
            </w:r>
            <w:r w:rsidR="006B3817">
              <w:t xml:space="preserve"> ms</w:t>
            </w:r>
          </w:p>
        </w:tc>
      </w:tr>
      <w:tr w:rsidR="006B3817" w:rsidRPr="006E13D1" w14:paraId="23465905" w14:textId="77777777" w:rsidTr="0063187A">
        <w:trPr>
          <w:trHeight w:val="240"/>
          <w:jc w:val="center"/>
        </w:trPr>
        <w:tc>
          <w:tcPr>
            <w:tcW w:w="3187" w:type="dxa"/>
            <w:noWrap/>
            <w:vAlign w:val="bottom"/>
          </w:tcPr>
          <w:p w14:paraId="06CC35FD" w14:textId="7721E826" w:rsidR="006B3817" w:rsidRDefault="006B3817" w:rsidP="006B3817">
            <w:pPr>
              <w:pStyle w:val="TAC"/>
              <w:spacing w:before="20" w:after="20"/>
              <w:ind w:left="57" w:right="57"/>
              <w:jc w:val="left"/>
            </w:pPr>
            <w:r>
              <w:t xml:space="preserve">Msg3 scheduling delay </w:t>
            </w:r>
          </w:p>
        </w:tc>
        <w:tc>
          <w:tcPr>
            <w:tcW w:w="1775" w:type="dxa"/>
            <w:vAlign w:val="bottom"/>
          </w:tcPr>
          <w:p w14:paraId="633FD7CA" w14:textId="7DD7452F" w:rsidR="006B3817" w:rsidRDefault="006B3817" w:rsidP="006B3817">
            <w:pPr>
              <w:pStyle w:val="TAC"/>
              <w:spacing w:before="20" w:after="20"/>
              <w:ind w:left="57" w:right="57"/>
              <w:jc w:val="left"/>
            </w:pPr>
            <w:r>
              <w:t>2 ms</w:t>
            </w:r>
          </w:p>
        </w:tc>
      </w:tr>
      <w:tr w:rsidR="006B3817" w:rsidRPr="006E13D1" w14:paraId="60100231" w14:textId="77777777" w:rsidTr="0063187A">
        <w:trPr>
          <w:trHeight w:val="240"/>
          <w:jc w:val="center"/>
        </w:trPr>
        <w:tc>
          <w:tcPr>
            <w:tcW w:w="3187" w:type="dxa"/>
            <w:noWrap/>
            <w:vAlign w:val="bottom"/>
          </w:tcPr>
          <w:p w14:paraId="5888AA0D" w14:textId="5AFB84AF" w:rsidR="006B3817" w:rsidRDefault="006B3817" w:rsidP="006B3817">
            <w:pPr>
              <w:pStyle w:val="TAC"/>
              <w:spacing w:before="20" w:after="20"/>
              <w:ind w:left="57" w:right="57"/>
              <w:jc w:val="left"/>
            </w:pPr>
            <w:r>
              <w:t xml:space="preserve">Msg3 retransmission delay </w:t>
            </w:r>
          </w:p>
        </w:tc>
        <w:tc>
          <w:tcPr>
            <w:tcW w:w="1775" w:type="dxa"/>
            <w:vAlign w:val="bottom"/>
          </w:tcPr>
          <w:p w14:paraId="0DF08AF8" w14:textId="52AA7823" w:rsidR="006B3817" w:rsidRDefault="003B064F" w:rsidP="006B3817">
            <w:pPr>
              <w:pStyle w:val="TAC"/>
              <w:spacing w:before="20" w:after="20"/>
              <w:ind w:left="57" w:right="57"/>
              <w:jc w:val="left"/>
            </w:pPr>
            <w:r>
              <w:t>6</w:t>
            </w:r>
            <w:r w:rsidR="006B3817">
              <w:t xml:space="preserve"> ms</w:t>
            </w:r>
          </w:p>
        </w:tc>
      </w:tr>
      <w:tr w:rsidR="006B3817" w:rsidRPr="006E13D1" w14:paraId="3911ECE5" w14:textId="77777777" w:rsidTr="0063187A">
        <w:trPr>
          <w:trHeight w:val="240"/>
          <w:jc w:val="center"/>
        </w:trPr>
        <w:tc>
          <w:tcPr>
            <w:tcW w:w="3187" w:type="dxa"/>
            <w:noWrap/>
            <w:vAlign w:val="bottom"/>
          </w:tcPr>
          <w:p w14:paraId="26EC408D" w14:textId="6C32D4A2" w:rsidR="006B3817" w:rsidRDefault="006B3817" w:rsidP="006B3817">
            <w:pPr>
              <w:pStyle w:val="TAC"/>
              <w:spacing w:before="20" w:after="20"/>
              <w:ind w:left="57" w:right="57"/>
              <w:jc w:val="left"/>
            </w:pPr>
            <w:r>
              <w:t>Msg3 processing time</w:t>
            </w:r>
          </w:p>
        </w:tc>
        <w:tc>
          <w:tcPr>
            <w:tcW w:w="1775" w:type="dxa"/>
            <w:vAlign w:val="bottom"/>
          </w:tcPr>
          <w:p w14:paraId="507524CF" w14:textId="0AD69300" w:rsidR="006B3817" w:rsidRDefault="006B3817" w:rsidP="006B3817">
            <w:pPr>
              <w:pStyle w:val="TAC"/>
              <w:spacing w:before="20" w:after="20"/>
              <w:ind w:left="57" w:right="57"/>
              <w:jc w:val="left"/>
            </w:pPr>
            <w:r>
              <w:t>2 ms</w:t>
            </w:r>
          </w:p>
        </w:tc>
      </w:tr>
      <w:tr w:rsidR="006B3817" w:rsidRPr="006E13D1" w14:paraId="10677175" w14:textId="77777777" w:rsidTr="0063187A">
        <w:trPr>
          <w:trHeight w:val="240"/>
          <w:jc w:val="center"/>
        </w:trPr>
        <w:tc>
          <w:tcPr>
            <w:tcW w:w="3187" w:type="dxa"/>
            <w:noWrap/>
            <w:vAlign w:val="bottom"/>
          </w:tcPr>
          <w:p w14:paraId="0A113347" w14:textId="589008A1" w:rsidR="006B3817" w:rsidRDefault="0017498C" w:rsidP="006B3817">
            <w:pPr>
              <w:pStyle w:val="TAC"/>
              <w:spacing w:before="20" w:after="20"/>
              <w:ind w:left="57" w:right="57"/>
              <w:jc w:val="left"/>
            </w:pPr>
            <w:r>
              <w:t>Max contention window (</w:t>
            </w:r>
            <w:r w:rsidRPr="0017498C">
              <w:rPr>
                <w:i/>
              </w:rPr>
              <w:t>CW</w:t>
            </w:r>
            <w:r>
              <w:rPr>
                <w:i/>
              </w:rPr>
              <w:t xml:space="preserve"> </w:t>
            </w:r>
            <w:r w:rsidRPr="0017498C">
              <w:rPr>
                <w:i/>
                <w:vertAlign w:val="subscript"/>
              </w:rPr>
              <w:t>max,p</w:t>
            </w:r>
            <w:r>
              <w:t xml:space="preserve">) </w:t>
            </w:r>
            <w:r w:rsidR="006B3817" w:rsidRPr="0017498C">
              <w:rPr>
                <w:vertAlign w:val="superscript"/>
              </w:rPr>
              <w:t>(*)</w:t>
            </w:r>
          </w:p>
        </w:tc>
        <w:tc>
          <w:tcPr>
            <w:tcW w:w="1775" w:type="dxa"/>
            <w:vAlign w:val="bottom"/>
          </w:tcPr>
          <w:p w14:paraId="50E8DCB2" w14:textId="6A783D97" w:rsidR="006B3817" w:rsidRDefault="0017498C" w:rsidP="006B3817">
            <w:pPr>
              <w:pStyle w:val="TAC"/>
              <w:spacing w:before="20" w:after="20"/>
              <w:ind w:left="57" w:right="57"/>
              <w:jc w:val="left"/>
            </w:pPr>
            <w:r>
              <w:t>[15</w:t>
            </w:r>
            <w:r w:rsidR="001B60A4">
              <w:t xml:space="preserve"> - </w:t>
            </w:r>
            <w:r>
              <w:t>31] CCA slots</w:t>
            </w:r>
          </w:p>
        </w:tc>
      </w:tr>
      <w:tr w:rsidR="006B3817" w:rsidRPr="006E13D1" w14:paraId="7BA05178" w14:textId="77777777" w:rsidTr="0063187A">
        <w:trPr>
          <w:trHeight w:val="240"/>
          <w:jc w:val="center"/>
        </w:trPr>
        <w:tc>
          <w:tcPr>
            <w:tcW w:w="3187" w:type="dxa"/>
            <w:noWrap/>
            <w:vAlign w:val="bottom"/>
          </w:tcPr>
          <w:p w14:paraId="68164664" w14:textId="65331311" w:rsidR="006B3817" w:rsidRDefault="006B3817" w:rsidP="006B3817">
            <w:pPr>
              <w:pStyle w:val="TAC"/>
              <w:spacing w:before="20" w:after="20"/>
              <w:ind w:left="57" w:right="57"/>
              <w:jc w:val="left"/>
            </w:pPr>
            <w:r>
              <w:t xml:space="preserve">CCA </w:t>
            </w:r>
            <w:r w:rsidR="003B064F">
              <w:t xml:space="preserve">busy </w:t>
            </w:r>
            <w:r>
              <w:t>probability</w:t>
            </w:r>
          </w:p>
        </w:tc>
        <w:tc>
          <w:tcPr>
            <w:tcW w:w="1775" w:type="dxa"/>
            <w:vAlign w:val="bottom"/>
          </w:tcPr>
          <w:p w14:paraId="3997478A" w14:textId="1A12F0B8" w:rsidR="006B3817" w:rsidRDefault="0017498C" w:rsidP="006B3817">
            <w:pPr>
              <w:pStyle w:val="TAC"/>
              <w:spacing w:before="20" w:after="20"/>
              <w:ind w:left="57" w:right="57"/>
              <w:jc w:val="left"/>
            </w:pPr>
            <w:r>
              <w:t>[</w:t>
            </w:r>
            <w:r w:rsidR="003B064F">
              <w:t>1</w:t>
            </w:r>
            <w:r w:rsidR="001B60A4">
              <w:t xml:space="preserve">0% - </w:t>
            </w:r>
            <w:r w:rsidR="003B064F">
              <w:t>3</w:t>
            </w:r>
            <w:r w:rsidR="006B3817">
              <w:t>0%</w:t>
            </w:r>
            <w:r>
              <w:t>]</w:t>
            </w:r>
          </w:p>
        </w:tc>
      </w:tr>
      <w:tr w:rsidR="0017498C" w:rsidRPr="006E13D1" w14:paraId="7106B1A1" w14:textId="77777777" w:rsidTr="0063187A">
        <w:trPr>
          <w:trHeight w:val="240"/>
          <w:jc w:val="center"/>
        </w:trPr>
        <w:tc>
          <w:tcPr>
            <w:tcW w:w="3187" w:type="dxa"/>
            <w:noWrap/>
            <w:vAlign w:val="bottom"/>
          </w:tcPr>
          <w:p w14:paraId="1282F3B7" w14:textId="6D70A600" w:rsidR="0017498C" w:rsidRDefault="0017498C" w:rsidP="0017498C">
            <w:pPr>
              <w:pStyle w:val="TAC"/>
              <w:spacing w:before="20" w:after="20"/>
              <w:ind w:left="57" w:right="57"/>
              <w:jc w:val="left"/>
            </w:pPr>
            <w:r>
              <w:rPr>
                <w:i/>
              </w:rPr>
              <w:t xml:space="preserve">m </w:t>
            </w:r>
            <w:r w:rsidRPr="0017498C">
              <w:rPr>
                <w:vertAlign w:val="subscript"/>
              </w:rPr>
              <w:t>p</w:t>
            </w:r>
            <w:r>
              <w:rPr>
                <w:vertAlign w:val="subscript"/>
              </w:rPr>
              <w:t xml:space="preserve"> </w:t>
            </w:r>
            <w:r w:rsidRPr="0017498C">
              <w:rPr>
                <w:vertAlign w:val="superscript"/>
              </w:rPr>
              <w:t>(*)</w:t>
            </w:r>
          </w:p>
        </w:tc>
        <w:tc>
          <w:tcPr>
            <w:tcW w:w="1775" w:type="dxa"/>
            <w:vAlign w:val="bottom"/>
          </w:tcPr>
          <w:p w14:paraId="44CC69E1" w14:textId="26AFA54F" w:rsidR="0017498C" w:rsidRDefault="0017498C" w:rsidP="0017498C">
            <w:pPr>
              <w:pStyle w:val="TAC"/>
              <w:spacing w:before="20" w:after="20"/>
              <w:ind w:left="57" w:right="57"/>
              <w:jc w:val="left"/>
            </w:pPr>
            <w:r>
              <w:t>3 CCA slots</w:t>
            </w:r>
          </w:p>
        </w:tc>
      </w:tr>
    </w:tbl>
    <w:p w14:paraId="2B26CB44" w14:textId="77695DA7" w:rsidR="00E37903" w:rsidRPr="0017498C" w:rsidRDefault="0017498C" w:rsidP="0017498C">
      <w:pPr>
        <w:spacing w:before="120"/>
        <w:rPr>
          <w:sz w:val="18"/>
          <w:szCs w:val="18"/>
          <w:lang w:val="en-US"/>
        </w:rPr>
      </w:pPr>
      <w:r w:rsidRPr="0017498C">
        <w:rPr>
          <w:sz w:val="18"/>
          <w:szCs w:val="18"/>
          <w:vertAlign w:val="superscript"/>
          <w:lang w:val="en-US"/>
        </w:rPr>
        <w:t>(*)</w:t>
      </w:r>
      <w:r w:rsidRPr="0017498C">
        <w:rPr>
          <w:sz w:val="18"/>
          <w:szCs w:val="18"/>
          <w:lang w:val="en-US"/>
        </w:rPr>
        <w:t xml:space="preserve"> For significance of these parameters, refer to the description of the downlink channel access procedure in clause 4.1.1 of TS 37.213</w:t>
      </w:r>
    </w:p>
    <w:bookmarkEnd w:id="2"/>
    <w:bookmarkEnd w:id="3"/>
    <w:p w14:paraId="3E7F010B" w14:textId="6C6FBDF5" w:rsidR="00E14765" w:rsidRDefault="009E0CC5" w:rsidP="00DB55C8">
      <w:pPr>
        <w:jc w:val="both"/>
        <w:rPr>
          <w:lang w:val="en-US"/>
        </w:rPr>
      </w:pPr>
      <w:r>
        <w:rPr>
          <w:bCs/>
          <w:lang w:val="en-US"/>
        </w:rPr>
        <w:t xml:space="preserve">The </w:t>
      </w:r>
      <w:r w:rsidR="007C433A">
        <w:rPr>
          <w:bCs/>
          <w:lang w:val="en-US"/>
        </w:rPr>
        <w:t>RA</w:t>
      </w:r>
      <w:r>
        <w:rPr>
          <w:bCs/>
          <w:lang w:val="en-US"/>
        </w:rPr>
        <w:t xml:space="preserve"> failure rate, i.e. the probability that the </w:t>
      </w:r>
      <w:r w:rsidR="007C433A">
        <w:rPr>
          <w:bCs/>
          <w:lang w:val="en-US"/>
        </w:rPr>
        <w:t>RA</w:t>
      </w:r>
      <w:r>
        <w:rPr>
          <w:bCs/>
          <w:lang w:val="en-US"/>
        </w:rPr>
        <w:t xml:space="preserve"> procedure is not successful after </w:t>
      </w:r>
      <w:r w:rsidR="004D6151" w:rsidRPr="004D6151">
        <w:rPr>
          <w:bCs/>
          <w:lang w:val="en-US"/>
        </w:rPr>
        <w:t>a maximu</w:t>
      </w:r>
      <w:r w:rsidR="003B40D9">
        <w:rPr>
          <w:bCs/>
          <w:lang w:val="en-US"/>
        </w:rPr>
        <w:t>m</w:t>
      </w:r>
      <w:r w:rsidR="004D6151" w:rsidRPr="004D6151">
        <w:rPr>
          <w:bCs/>
          <w:lang w:val="en-US"/>
        </w:rPr>
        <w:t xml:space="preserve"> number of</w:t>
      </w:r>
      <w:r w:rsidR="004D6151">
        <w:rPr>
          <w:bCs/>
          <w:i/>
          <w:lang w:val="en-US"/>
        </w:rPr>
        <w:t xml:space="preserve"> </w:t>
      </w:r>
      <w:r>
        <w:rPr>
          <w:bCs/>
          <w:lang w:val="en-US"/>
        </w:rPr>
        <w:t xml:space="preserve">attempts, is </w:t>
      </w:r>
      <w:r w:rsidRPr="001B60A4">
        <w:rPr>
          <w:bCs/>
          <w:lang w:val="en-US"/>
        </w:rPr>
        <w:t xml:space="preserve">reported in </w:t>
      </w:r>
      <w:r w:rsidRPr="0085395A">
        <w:rPr>
          <w:bCs/>
          <w:lang w:val="en-US"/>
        </w:rPr>
        <w:t xml:space="preserve">Figure </w:t>
      </w:r>
      <w:r w:rsidR="004D6151" w:rsidRPr="0085395A">
        <w:rPr>
          <w:bCs/>
          <w:lang w:val="en-US"/>
        </w:rPr>
        <w:t>2</w:t>
      </w:r>
      <w:r w:rsidRPr="001B60A4">
        <w:rPr>
          <w:bCs/>
          <w:lang w:val="en-US"/>
        </w:rPr>
        <w:t xml:space="preserve"> </w:t>
      </w:r>
      <w:r w:rsidR="007C433A" w:rsidRPr="001B60A4">
        <w:rPr>
          <w:bCs/>
          <w:lang w:val="en-US"/>
        </w:rPr>
        <w:t>fo</w:t>
      </w:r>
      <w:r w:rsidRPr="001B60A4">
        <w:rPr>
          <w:bCs/>
          <w:lang w:val="en-US"/>
        </w:rPr>
        <w:t>r</w:t>
      </w:r>
      <w:r w:rsidR="007C433A">
        <w:rPr>
          <w:bCs/>
          <w:lang w:val="en-US"/>
        </w:rPr>
        <w:t xml:space="preserve"> </w:t>
      </w:r>
      <w:r w:rsidR="00046BA6">
        <w:rPr>
          <w:bCs/>
          <w:lang w:val="en-US"/>
        </w:rPr>
        <w:t xml:space="preserve">the </w:t>
      </w:r>
      <w:r>
        <w:rPr>
          <w:bCs/>
          <w:lang w:val="en-US"/>
        </w:rPr>
        <w:t>2-ste</w:t>
      </w:r>
      <w:r w:rsidR="007C433A">
        <w:rPr>
          <w:bCs/>
          <w:lang w:val="en-US"/>
        </w:rPr>
        <w:t>p</w:t>
      </w:r>
      <w:r>
        <w:rPr>
          <w:bCs/>
          <w:lang w:val="en-US"/>
        </w:rPr>
        <w:t xml:space="preserve"> and </w:t>
      </w:r>
      <w:r w:rsidR="00046BA6">
        <w:rPr>
          <w:bCs/>
          <w:lang w:val="en-US"/>
        </w:rPr>
        <w:t xml:space="preserve">the </w:t>
      </w:r>
      <w:r>
        <w:rPr>
          <w:bCs/>
          <w:lang w:val="en-US"/>
        </w:rPr>
        <w:t xml:space="preserve">4-step </w:t>
      </w:r>
      <w:r w:rsidR="00046BA6">
        <w:rPr>
          <w:bCs/>
          <w:lang w:val="en-US"/>
        </w:rPr>
        <w:t xml:space="preserve">CBRA </w:t>
      </w:r>
      <w:r>
        <w:rPr>
          <w:bCs/>
          <w:lang w:val="en-US"/>
        </w:rPr>
        <w:t>procedure</w:t>
      </w:r>
      <w:r w:rsidR="001B60A4">
        <w:rPr>
          <w:bCs/>
          <w:lang w:val="en-US"/>
        </w:rPr>
        <w:t>s</w:t>
      </w:r>
      <w:r>
        <w:rPr>
          <w:bCs/>
          <w:lang w:val="en-US"/>
        </w:rPr>
        <w:t xml:space="preserve">. For the 2-step </w:t>
      </w:r>
      <w:r w:rsidR="00046BA6">
        <w:rPr>
          <w:bCs/>
          <w:lang w:val="en-US"/>
        </w:rPr>
        <w:t xml:space="preserve">CBRA </w:t>
      </w:r>
      <w:r w:rsidR="007C433A">
        <w:rPr>
          <w:bCs/>
          <w:lang w:val="en-US"/>
        </w:rPr>
        <w:t xml:space="preserve">procedure, the </w:t>
      </w:r>
      <w:r w:rsidR="00443DE5">
        <w:rPr>
          <w:bCs/>
          <w:lang w:val="en-US"/>
        </w:rPr>
        <w:t xml:space="preserve">RA failure rate is </w:t>
      </w:r>
      <w:r w:rsidR="007C433A">
        <w:rPr>
          <w:bCs/>
          <w:lang w:val="en-US"/>
        </w:rPr>
        <w:t xml:space="preserve">reported for different number of UL resources </w:t>
      </w:r>
      <w:r w:rsidR="006329BC">
        <w:rPr>
          <w:bCs/>
          <w:lang w:val="en-US"/>
        </w:rPr>
        <w:t>reserved for the transmission of MsgA</w:t>
      </w:r>
      <w:r w:rsidR="00741D3E">
        <w:rPr>
          <w:bCs/>
          <w:lang w:val="en-US"/>
        </w:rPr>
        <w:t>.</w:t>
      </w:r>
      <w:r w:rsidR="00443DE5">
        <w:rPr>
          <w:bCs/>
          <w:lang w:val="en-US"/>
        </w:rPr>
        <w:t xml:space="preserve"> The</w:t>
      </w:r>
      <w:r w:rsidR="00D2533C">
        <w:rPr>
          <w:bCs/>
          <w:lang w:val="en-US"/>
        </w:rPr>
        <w:t>se</w:t>
      </w:r>
      <w:r w:rsidR="00443DE5">
        <w:rPr>
          <w:bCs/>
          <w:lang w:val="en-US"/>
        </w:rPr>
        <w:t xml:space="preserve"> results clearly show the 2-step </w:t>
      </w:r>
      <w:r w:rsidR="00046BA6">
        <w:rPr>
          <w:bCs/>
          <w:lang w:val="en-US"/>
        </w:rPr>
        <w:t xml:space="preserve">CBRA </w:t>
      </w:r>
      <w:r w:rsidR="00443DE5">
        <w:rPr>
          <w:bCs/>
          <w:lang w:val="en-US"/>
        </w:rPr>
        <w:t xml:space="preserve">procedure cannot guarantee </w:t>
      </w:r>
      <w:r w:rsidR="000D1A99">
        <w:rPr>
          <w:bCs/>
          <w:lang w:val="en-US"/>
        </w:rPr>
        <w:t xml:space="preserve">the </w:t>
      </w:r>
      <w:r w:rsidR="00443DE5">
        <w:rPr>
          <w:bCs/>
          <w:lang w:val="en-US"/>
        </w:rPr>
        <w:t xml:space="preserve">RA failure rate </w:t>
      </w:r>
      <w:r w:rsidR="00D2533C">
        <w:rPr>
          <w:bCs/>
          <w:lang w:val="en-US"/>
        </w:rPr>
        <w:t>is kept at acceptable values (e.g. below 1</w:t>
      </w:r>
      <w:r w:rsidR="00443DE5">
        <w:rPr>
          <w:bCs/>
          <w:lang w:val="en-US"/>
        </w:rPr>
        <w:t>%</w:t>
      </w:r>
      <w:r w:rsidR="00D2533C">
        <w:rPr>
          <w:bCs/>
          <w:lang w:val="en-US"/>
        </w:rPr>
        <w:t xml:space="preserve">) in case of medium to high </w:t>
      </w:r>
      <w:r w:rsidR="00443DE5">
        <w:rPr>
          <w:bCs/>
          <w:lang w:val="en-US"/>
        </w:rPr>
        <w:t>values of the RACH load</w:t>
      </w:r>
      <w:r w:rsidR="00D2533C">
        <w:rPr>
          <w:bCs/>
          <w:lang w:val="en-US"/>
        </w:rPr>
        <w:t>, unless the UL overhead for PRACH resources is significantly increased</w:t>
      </w:r>
      <w:r w:rsidR="00443DE5">
        <w:rPr>
          <w:bCs/>
          <w:lang w:val="en-US"/>
        </w:rPr>
        <w:t xml:space="preserve">. </w:t>
      </w:r>
    </w:p>
    <w:p w14:paraId="77E69662" w14:textId="63FBDACC" w:rsidR="00983648" w:rsidRDefault="00443DE5" w:rsidP="00DB55C8">
      <w:pPr>
        <w:jc w:val="both"/>
        <w:rPr>
          <w:lang w:val="en-US"/>
        </w:rPr>
      </w:pPr>
      <w:r w:rsidRPr="0085395A">
        <w:rPr>
          <w:lang w:val="en-US"/>
        </w:rPr>
        <w:t>Figure</w:t>
      </w:r>
      <w:r w:rsidR="00C75ED3" w:rsidRPr="0085395A">
        <w:rPr>
          <w:lang w:val="en-US"/>
        </w:rPr>
        <w:t xml:space="preserve"> </w:t>
      </w:r>
      <w:r w:rsidR="00D2533C" w:rsidRPr="0085395A">
        <w:rPr>
          <w:lang w:val="en-US"/>
        </w:rPr>
        <w:t>3</w:t>
      </w:r>
      <w:r w:rsidRPr="0085395A">
        <w:rPr>
          <w:lang w:val="en-US"/>
        </w:rPr>
        <w:t xml:space="preserve"> </w:t>
      </w:r>
      <w:r w:rsidRPr="001B60A4">
        <w:rPr>
          <w:lang w:val="en-US"/>
        </w:rPr>
        <w:t xml:space="preserve">and </w:t>
      </w:r>
      <w:r w:rsidR="00C75ED3" w:rsidRPr="0085395A">
        <w:rPr>
          <w:lang w:val="en-US"/>
        </w:rPr>
        <w:t xml:space="preserve">Figure </w:t>
      </w:r>
      <w:r w:rsidR="00D2533C" w:rsidRPr="001B60A4">
        <w:rPr>
          <w:lang w:val="en-US"/>
        </w:rPr>
        <w:t>4</w:t>
      </w:r>
      <w:r w:rsidRPr="001B60A4">
        <w:rPr>
          <w:lang w:val="en-US"/>
        </w:rPr>
        <w:t xml:space="preserve"> </w:t>
      </w:r>
      <w:r w:rsidR="003B40D9" w:rsidRPr="001B60A4">
        <w:rPr>
          <w:lang w:val="en-US"/>
        </w:rPr>
        <w:t>show</w:t>
      </w:r>
      <w:r w:rsidRPr="001B60A4">
        <w:rPr>
          <w:lang w:val="en-US"/>
        </w:rPr>
        <w:t xml:space="preserve"> the average delay to perform a successful RA procedure, and the corresponding UL </w:t>
      </w:r>
      <w:r w:rsidR="004E3221">
        <w:rPr>
          <w:lang w:val="en-US"/>
        </w:rPr>
        <w:t xml:space="preserve">system </w:t>
      </w:r>
      <w:r w:rsidRPr="001B60A4">
        <w:rPr>
          <w:lang w:val="en-US"/>
        </w:rPr>
        <w:t>load for the transmi</w:t>
      </w:r>
      <w:r w:rsidR="00983648" w:rsidRPr="001B60A4">
        <w:rPr>
          <w:lang w:val="en-US"/>
        </w:rPr>
        <w:t>ssion of</w:t>
      </w:r>
      <w:r w:rsidR="00983648">
        <w:rPr>
          <w:lang w:val="en-US"/>
        </w:rPr>
        <w:t xml:space="preserve"> Msg3 content</w:t>
      </w:r>
      <w:r w:rsidR="00987DE9">
        <w:rPr>
          <w:lang w:val="en-US"/>
        </w:rPr>
        <w:t>, respectively</w:t>
      </w:r>
      <w:r>
        <w:rPr>
          <w:lang w:val="en-US"/>
        </w:rPr>
        <w:t xml:space="preserve">. For </w:t>
      </w:r>
      <w:r w:rsidR="00046BA6">
        <w:rPr>
          <w:lang w:val="en-US"/>
        </w:rPr>
        <w:t xml:space="preserve">the </w:t>
      </w:r>
      <w:r>
        <w:rPr>
          <w:lang w:val="en-US"/>
        </w:rPr>
        <w:t xml:space="preserve">2-step </w:t>
      </w:r>
      <w:r w:rsidR="00046BA6">
        <w:rPr>
          <w:bCs/>
          <w:lang w:val="en-US"/>
        </w:rPr>
        <w:t xml:space="preserve">CBRA </w:t>
      </w:r>
      <w:r>
        <w:rPr>
          <w:lang w:val="en-US"/>
        </w:rPr>
        <w:t>procedure, the amount of reserved UL resources are plotted</w:t>
      </w:r>
      <w:r w:rsidR="00876E39">
        <w:rPr>
          <w:lang w:val="en-US"/>
        </w:rPr>
        <w:t xml:space="preserve"> in Figure 4</w:t>
      </w:r>
      <w:r>
        <w:rPr>
          <w:lang w:val="en-US"/>
        </w:rPr>
        <w:t>.</w:t>
      </w:r>
      <w:r w:rsidR="00987DE9">
        <w:rPr>
          <w:lang w:val="en-US"/>
        </w:rPr>
        <w:t xml:space="preserve"> </w:t>
      </w:r>
      <w:r>
        <w:rPr>
          <w:lang w:val="en-US"/>
        </w:rPr>
        <w:t xml:space="preserve"> </w:t>
      </w:r>
      <w:r w:rsidR="00987DE9">
        <w:rPr>
          <w:lang w:val="en-US"/>
        </w:rPr>
        <w:t xml:space="preserve">In Figure 3, the average delay is only reported for feasible values of the PRACH load, i.e. for values of the load with RA failure rate &lt; 1%. </w:t>
      </w:r>
      <w:r>
        <w:rPr>
          <w:lang w:val="en-US"/>
        </w:rPr>
        <w:t xml:space="preserve">It can be noticed that the 2-step </w:t>
      </w:r>
      <w:r w:rsidR="00046BA6">
        <w:rPr>
          <w:bCs/>
          <w:lang w:val="en-US"/>
        </w:rPr>
        <w:t xml:space="preserve">CBRA </w:t>
      </w:r>
      <w:r>
        <w:rPr>
          <w:lang w:val="en-US"/>
        </w:rPr>
        <w:t xml:space="preserve">procedure </w:t>
      </w:r>
      <w:r w:rsidR="008D22B5">
        <w:rPr>
          <w:lang w:val="en-US"/>
        </w:rPr>
        <w:t>improves</w:t>
      </w:r>
      <w:r>
        <w:rPr>
          <w:lang w:val="en-US"/>
        </w:rPr>
        <w:t xml:space="preserve"> </w:t>
      </w:r>
      <w:r w:rsidR="008D22B5">
        <w:rPr>
          <w:lang w:val="en-US"/>
        </w:rPr>
        <w:t xml:space="preserve">the RA latency, </w:t>
      </w:r>
      <w:r>
        <w:rPr>
          <w:lang w:val="en-US"/>
        </w:rPr>
        <w:t xml:space="preserve">but </w:t>
      </w:r>
      <w:r w:rsidR="00983648">
        <w:rPr>
          <w:lang w:val="en-US"/>
        </w:rPr>
        <w:t xml:space="preserve">this is </w:t>
      </w:r>
      <w:r>
        <w:rPr>
          <w:lang w:val="en-US"/>
        </w:rPr>
        <w:t xml:space="preserve">only </w:t>
      </w:r>
      <w:r w:rsidR="00983648">
        <w:rPr>
          <w:lang w:val="en-US"/>
        </w:rPr>
        <w:t xml:space="preserve">possible in </w:t>
      </w:r>
      <w:r>
        <w:rPr>
          <w:lang w:val="en-US"/>
        </w:rPr>
        <w:t>case</w:t>
      </w:r>
      <w:r w:rsidR="005E549D">
        <w:rPr>
          <w:lang w:val="en-US"/>
        </w:rPr>
        <w:t xml:space="preserve"> </w:t>
      </w:r>
      <w:r>
        <w:rPr>
          <w:lang w:val="en-US"/>
        </w:rPr>
        <w:t xml:space="preserve">of </w:t>
      </w:r>
      <w:r w:rsidR="00983648">
        <w:rPr>
          <w:lang w:val="en-US"/>
        </w:rPr>
        <w:t xml:space="preserve">relatively low </w:t>
      </w:r>
      <w:r w:rsidR="008D22B5">
        <w:rPr>
          <w:lang w:val="en-US"/>
        </w:rPr>
        <w:t xml:space="preserve">RACH load, </w:t>
      </w:r>
      <w:r w:rsidR="00983648">
        <w:rPr>
          <w:lang w:val="en-US"/>
        </w:rPr>
        <w:t xml:space="preserve">and/or </w:t>
      </w:r>
      <w:r>
        <w:rPr>
          <w:lang w:val="en-US"/>
        </w:rPr>
        <w:t xml:space="preserve">at the cost of increased </w:t>
      </w:r>
      <w:r w:rsidR="00046BA6">
        <w:rPr>
          <w:lang w:val="en-US"/>
        </w:rPr>
        <w:t>UL</w:t>
      </w:r>
      <w:r w:rsidR="008D22B5">
        <w:rPr>
          <w:lang w:val="en-US"/>
        </w:rPr>
        <w:t xml:space="preserve"> overhead. </w:t>
      </w:r>
      <w:r w:rsidR="003917FF">
        <w:rPr>
          <w:lang w:val="en-US"/>
        </w:rPr>
        <w:t>At higher load, the 2-step CBRS procedure will enter failure mode due to RA failure rate of &gt; 1% and no delay numbers are reported.</w:t>
      </w:r>
    </w:p>
    <w:p w14:paraId="27645616" w14:textId="04E4FD33" w:rsidR="00E14765" w:rsidRDefault="008D22B5" w:rsidP="00DB55C8">
      <w:pPr>
        <w:jc w:val="both"/>
        <w:rPr>
          <w:lang w:val="en-US"/>
        </w:rPr>
      </w:pPr>
      <w:r>
        <w:rPr>
          <w:lang w:val="en-US"/>
        </w:rPr>
        <w:lastRenderedPageBreak/>
        <w:t xml:space="preserve">As an example, </w:t>
      </w:r>
      <w:r w:rsidR="00983648">
        <w:rPr>
          <w:lang w:val="en-US"/>
        </w:rPr>
        <w:t>for a RACH load corresponding to 0.4 RACH attempts per RACH occasion, the RA latency with 2-step procedure can be reduce</w:t>
      </w:r>
      <w:r w:rsidR="00632FEB">
        <w:rPr>
          <w:lang w:val="en-US"/>
        </w:rPr>
        <w:t xml:space="preserve">d by a factor of approximately 1.4 (independently of the CCA busy probability) </w:t>
      </w:r>
      <w:r w:rsidR="00983648">
        <w:rPr>
          <w:lang w:val="en-US"/>
        </w:rPr>
        <w:t xml:space="preserve">but at the cost of always reserving 8 PRBs </w:t>
      </w:r>
      <w:r w:rsidR="00632FEB">
        <w:rPr>
          <w:lang w:val="en-US"/>
        </w:rPr>
        <w:t xml:space="preserve">per RACH occasion </w:t>
      </w:r>
      <w:r w:rsidR="00983648">
        <w:rPr>
          <w:lang w:val="en-US"/>
        </w:rPr>
        <w:t>for the transmission of Msg3 content. This correspond</w:t>
      </w:r>
      <w:r w:rsidR="005E549D">
        <w:rPr>
          <w:lang w:val="en-US"/>
        </w:rPr>
        <w:t>s</w:t>
      </w:r>
      <w:r w:rsidR="00983648">
        <w:rPr>
          <w:lang w:val="en-US"/>
        </w:rPr>
        <w:t xml:space="preserve"> to an increase in UL overhead by a factor of approximately 8.</w:t>
      </w:r>
    </w:p>
    <w:p w14:paraId="2A9B02FB" w14:textId="7F385952" w:rsidR="005E549D" w:rsidRDefault="005E549D" w:rsidP="005E549D">
      <w:pPr>
        <w:jc w:val="both"/>
        <w:rPr>
          <w:b/>
          <w:i/>
          <w:lang w:val="en-US"/>
        </w:rPr>
      </w:pPr>
      <w:r w:rsidRPr="00046BA6">
        <w:rPr>
          <w:b/>
          <w:i/>
          <w:lang w:val="en-US"/>
        </w:rPr>
        <w:t xml:space="preserve">Observation 1: The overhead of transmitting MsgA with 2-step CBRA is substantially larger than what is needed for Msg1+Msg3 </w:t>
      </w:r>
      <w:r w:rsidR="0085395A">
        <w:rPr>
          <w:b/>
          <w:i/>
          <w:lang w:val="en-US"/>
        </w:rPr>
        <w:t>with</w:t>
      </w:r>
      <w:r w:rsidRPr="00046BA6">
        <w:rPr>
          <w:b/>
          <w:i/>
          <w:lang w:val="en-US"/>
        </w:rPr>
        <w:t xml:space="preserve"> 4-step CBRA</w:t>
      </w:r>
      <w:r>
        <w:rPr>
          <w:b/>
          <w:i/>
          <w:lang w:val="en-US"/>
        </w:rPr>
        <w:t>.</w:t>
      </w:r>
    </w:p>
    <w:p w14:paraId="5531C297" w14:textId="7A55D96A" w:rsidR="0085395A" w:rsidRDefault="0085395A" w:rsidP="0085395A">
      <w:pPr>
        <w:pStyle w:val="TF"/>
        <w:jc w:val="both"/>
        <w:rPr>
          <w:noProof/>
        </w:rPr>
      </w:pPr>
      <w:r>
        <w:rPr>
          <w:rFonts w:ascii="Times New Roman" w:hAnsi="Times New Roman"/>
          <w:i/>
        </w:rPr>
        <w:t>Observation 2: The 2-step CBRA</w:t>
      </w:r>
      <w:r w:rsidR="005E549D" w:rsidRPr="0085395A">
        <w:rPr>
          <w:rFonts w:ascii="Times New Roman" w:hAnsi="Times New Roman"/>
          <w:i/>
        </w:rPr>
        <w:t xml:space="preserve"> </w:t>
      </w:r>
      <w:r>
        <w:rPr>
          <w:rFonts w:ascii="Times New Roman" w:hAnsi="Times New Roman"/>
          <w:i/>
        </w:rPr>
        <w:t>procedure may require</w:t>
      </w:r>
      <w:r w:rsidR="005E549D" w:rsidRPr="0085395A">
        <w:rPr>
          <w:rFonts w:ascii="Times New Roman" w:hAnsi="Times New Roman"/>
          <w:i/>
        </w:rPr>
        <w:t xml:space="preserve"> unacceptable overhead to maintain the RA failure rate at acceptable levels (e.g. below 1%) while still supporting relatively high RACH loads.</w:t>
      </w:r>
    </w:p>
    <w:p w14:paraId="260E2437" w14:textId="2A6A0C5C" w:rsidR="004D6151" w:rsidRDefault="003B064F" w:rsidP="003B064F">
      <w:pPr>
        <w:pStyle w:val="TF"/>
        <w:spacing w:after="120"/>
      </w:pPr>
      <w:r>
        <w:rPr>
          <w:noProof/>
        </w:rPr>
        <w:drawing>
          <wp:inline distT="0" distB="0" distL="0" distR="0" wp14:anchorId="4168F3CC" wp14:editId="217FF1F1">
            <wp:extent cx="5040000" cy="4204800"/>
            <wp:effectExtent l="0" t="0" r="825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phase_contrib_rach_failure v4.png"/>
                    <pic:cNvPicPr/>
                  </pic:nvPicPr>
                  <pic:blipFill>
                    <a:blip r:embed="rId14">
                      <a:extLst>
                        <a:ext uri="{28A0092B-C50C-407E-A947-70E740481C1C}">
                          <a14:useLocalDpi xmlns:a14="http://schemas.microsoft.com/office/drawing/2010/main" val="0"/>
                        </a:ext>
                      </a:extLst>
                    </a:blip>
                    <a:stretch>
                      <a:fillRect/>
                    </a:stretch>
                  </pic:blipFill>
                  <pic:spPr>
                    <a:xfrm>
                      <a:off x="0" y="0"/>
                      <a:ext cx="5040000" cy="4204800"/>
                    </a:xfrm>
                    <a:prstGeom prst="rect">
                      <a:avLst/>
                    </a:prstGeom>
                  </pic:spPr>
                </pic:pic>
              </a:graphicData>
            </a:graphic>
          </wp:inline>
        </w:drawing>
      </w:r>
    </w:p>
    <w:p w14:paraId="7AAC75E8" w14:textId="212CE37F" w:rsidR="004D6151" w:rsidRDefault="00D2533C" w:rsidP="004D6151">
      <w:pPr>
        <w:pStyle w:val="TF"/>
      </w:pPr>
      <w:r>
        <w:t>Figure 2</w:t>
      </w:r>
      <w:r w:rsidR="004D6151" w:rsidRPr="006E13D1">
        <w:t xml:space="preserve">: </w:t>
      </w:r>
      <w:r>
        <w:t>RA failure rate as a function of the PRACH load</w:t>
      </w:r>
    </w:p>
    <w:p w14:paraId="68D4CB1F" w14:textId="46BA1FE3" w:rsidR="004D6151" w:rsidRPr="00D2533C" w:rsidRDefault="003B064F" w:rsidP="00DB55C8">
      <w:pPr>
        <w:jc w:val="both"/>
      </w:pPr>
      <w:bookmarkStart w:id="5" w:name="_GoBack"/>
      <w:r>
        <w:rPr>
          <w:noProof/>
        </w:rPr>
        <w:drawing>
          <wp:inline distT="0" distB="0" distL="0" distR="0" wp14:anchorId="5CD2875D" wp14:editId="2AC91842">
            <wp:extent cx="3024000" cy="22680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phase_contrib_rach_delay_01 v4.png"/>
                    <pic:cNvPicPr/>
                  </pic:nvPicPr>
                  <pic:blipFill>
                    <a:blip r:embed="rId15">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bookmarkEnd w:id="5"/>
      <w:r>
        <w:rPr>
          <w:noProof/>
        </w:rPr>
        <w:drawing>
          <wp:inline distT="0" distB="0" distL="0" distR="0" wp14:anchorId="6D66141D" wp14:editId="76D4B299">
            <wp:extent cx="3024000" cy="22680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hase_contrib_rach_delay_03 v4.png"/>
                    <pic:cNvPicPr/>
                  </pic:nvPicPr>
                  <pic:blipFill>
                    <a:blip r:embed="rId16">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12B9365F" w14:textId="62523328" w:rsidR="00D2533C" w:rsidRDefault="003B40D9" w:rsidP="00D2533C">
      <w:pPr>
        <w:pStyle w:val="TF"/>
      </w:pPr>
      <w:r>
        <w:t>Figure 3</w:t>
      </w:r>
      <w:r w:rsidR="00D2533C" w:rsidRPr="006E13D1">
        <w:t xml:space="preserve">: </w:t>
      </w:r>
      <w:r w:rsidR="00203F9E">
        <w:t xml:space="preserve">Mean </w:t>
      </w:r>
      <w:r>
        <w:t xml:space="preserve">RA </w:t>
      </w:r>
      <w:r w:rsidR="00203F9E">
        <w:t>delay</w:t>
      </w:r>
      <w:r>
        <w:t xml:space="preserve"> as a function of the RACH load for different values of the CCA probability</w:t>
      </w:r>
      <w:r w:rsidR="00987DE9">
        <w:t xml:space="preserve"> (maximum number of RA attempts = 4)</w:t>
      </w:r>
    </w:p>
    <w:p w14:paraId="7D3E765D" w14:textId="6BD9C514" w:rsidR="00D2533C" w:rsidRDefault="003B064F" w:rsidP="00D2533C">
      <w:pPr>
        <w:pStyle w:val="TF"/>
      </w:pPr>
      <w:r>
        <w:rPr>
          <w:noProof/>
        </w:rPr>
        <w:lastRenderedPageBreak/>
        <w:drawing>
          <wp:inline distT="0" distB="0" distL="0" distR="0" wp14:anchorId="1C6A915F" wp14:editId="114AF14D">
            <wp:extent cx="5040000" cy="378000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phase_contrib_ul_resources v4.png"/>
                    <pic:cNvPicPr/>
                  </pic:nvPicPr>
                  <pic:blipFill>
                    <a:blip r:embed="rId17">
                      <a:extLst>
                        <a:ext uri="{28A0092B-C50C-407E-A947-70E740481C1C}">
                          <a14:useLocalDpi xmlns:a14="http://schemas.microsoft.com/office/drawing/2010/main" val="0"/>
                        </a:ext>
                      </a:extLst>
                    </a:blip>
                    <a:stretch>
                      <a:fillRect/>
                    </a:stretch>
                  </pic:blipFill>
                  <pic:spPr>
                    <a:xfrm>
                      <a:off x="0" y="0"/>
                      <a:ext cx="5040000" cy="3780000"/>
                    </a:xfrm>
                    <a:prstGeom prst="rect">
                      <a:avLst/>
                    </a:prstGeom>
                  </pic:spPr>
                </pic:pic>
              </a:graphicData>
            </a:graphic>
          </wp:inline>
        </w:drawing>
      </w:r>
    </w:p>
    <w:p w14:paraId="604FB87B" w14:textId="694A4F0D" w:rsidR="00D2533C" w:rsidRDefault="003B40D9" w:rsidP="00D2533C">
      <w:pPr>
        <w:pStyle w:val="TF"/>
      </w:pPr>
      <w:r>
        <w:t>Figure 4</w:t>
      </w:r>
      <w:r w:rsidR="00D2533C" w:rsidRPr="006E13D1">
        <w:t xml:space="preserve">: </w:t>
      </w:r>
      <w:r>
        <w:t>UL resource usage (</w:t>
      </w:r>
      <w:r w:rsidR="0085395A">
        <w:t xml:space="preserve">4-step) and reservation (2-step) </w:t>
      </w:r>
      <w:r>
        <w:t>for the transmission of Msg3 content</w:t>
      </w:r>
      <w:r w:rsidR="00987DE9">
        <w:t xml:space="preserve"> (maximum number of RA attempts = 4)</w:t>
      </w:r>
    </w:p>
    <w:p w14:paraId="30A0B268" w14:textId="52EE9D20" w:rsidR="00E84155" w:rsidRDefault="00E84155" w:rsidP="00DB55C8">
      <w:pPr>
        <w:jc w:val="both"/>
        <w:rPr>
          <w:lang w:val="en-US"/>
        </w:rPr>
      </w:pPr>
      <w:r>
        <w:rPr>
          <w:lang w:val="en-US"/>
        </w:rPr>
        <w:t xml:space="preserve">Fallback to </w:t>
      </w:r>
      <w:r w:rsidR="00046BA6">
        <w:rPr>
          <w:lang w:val="en-US"/>
        </w:rPr>
        <w:t xml:space="preserve">the </w:t>
      </w:r>
      <w:r>
        <w:rPr>
          <w:lang w:val="en-US"/>
        </w:rPr>
        <w:t xml:space="preserve">4-step </w:t>
      </w:r>
      <w:r w:rsidR="00046BA6">
        <w:rPr>
          <w:lang w:val="en-US"/>
        </w:rPr>
        <w:t xml:space="preserve">CBRA </w:t>
      </w:r>
      <w:r>
        <w:rPr>
          <w:lang w:val="en-US"/>
        </w:rPr>
        <w:t xml:space="preserve">procedure </w:t>
      </w:r>
      <w:r w:rsidR="00F06B81">
        <w:rPr>
          <w:lang w:val="en-US"/>
        </w:rPr>
        <w:t xml:space="preserve">(also </w:t>
      </w:r>
      <w:r w:rsidR="00046BA6">
        <w:rPr>
          <w:lang w:val="en-US"/>
        </w:rPr>
        <w:t xml:space="preserve">generally </w:t>
      </w:r>
      <w:r w:rsidR="00F06B81">
        <w:rPr>
          <w:lang w:val="en-US"/>
        </w:rPr>
        <w:t xml:space="preserve">referred to as fallback procedure) </w:t>
      </w:r>
      <w:r>
        <w:rPr>
          <w:lang w:val="en-US"/>
        </w:rPr>
        <w:t xml:space="preserve">has been proposed as one possible solution to </w:t>
      </w:r>
      <w:r w:rsidR="00F06B81">
        <w:rPr>
          <w:lang w:val="en-US"/>
        </w:rPr>
        <w:t xml:space="preserve">overcome the problem of MsgA collisions </w:t>
      </w:r>
      <w:r>
        <w:rPr>
          <w:lang w:val="en-US"/>
        </w:rPr>
        <w:t>[</w:t>
      </w:r>
      <w:r w:rsidR="001B60A4">
        <w:rPr>
          <w:lang w:val="en-US"/>
        </w:rPr>
        <w:t>3</w:t>
      </w:r>
      <w:r>
        <w:rPr>
          <w:lang w:val="en-US"/>
        </w:rPr>
        <w:t xml:space="preserve">]. However, besides providing advantages as compared to repeating the 2-step </w:t>
      </w:r>
      <w:r w:rsidR="00046BA6">
        <w:rPr>
          <w:lang w:val="en-US"/>
        </w:rPr>
        <w:t xml:space="preserve">CBRA </w:t>
      </w:r>
      <w:r>
        <w:rPr>
          <w:lang w:val="en-US"/>
        </w:rPr>
        <w:t>procedure</w:t>
      </w:r>
      <w:r w:rsidR="00F06B81">
        <w:rPr>
          <w:lang w:val="en-US"/>
        </w:rPr>
        <w:t xml:space="preserve"> in case of MsgA collisions</w:t>
      </w:r>
      <w:r>
        <w:rPr>
          <w:lang w:val="en-US"/>
        </w:rPr>
        <w:t xml:space="preserve">, the fallback procedure also presents disadvantages as compared to </w:t>
      </w:r>
      <w:r w:rsidR="00F06B81">
        <w:rPr>
          <w:lang w:val="en-US"/>
        </w:rPr>
        <w:t xml:space="preserve">the </w:t>
      </w:r>
      <w:r>
        <w:rPr>
          <w:lang w:val="en-US"/>
        </w:rPr>
        <w:t>4-step</w:t>
      </w:r>
      <w:r w:rsidR="00046BA6" w:rsidRPr="00046BA6">
        <w:rPr>
          <w:lang w:val="en-US"/>
        </w:rPr>
        <w:t xml:space="preserve"> </w:t>
      </w:r>
      <w:r w:rsidR="00046BA6">
        <w:rPr>
          <w:lang w:val="en-US"/>
        </w:rPr>
        <w:t>CBRA</w:t>
      </w:r>
      <w:r>
        <w:rPr>
          <w:lang w:val="en-US"/>
        </w:rPr>
        <w:t xml:space="preserve"> procedure. For example, increased UE power consumption, increased interference,</w:t>
      </w:r>
      <w:r w:rsidR="002440D8">
        <w:rPr>
          <w:lang w:val="en-US"/>
        </w:rPr>
        <w:t xml:space="preserve"> increased resource overhead</w:t>
      </w:r>
      <w:r>
        <w:rPr>
          <w:lang w:val="en-US"/>
        </w:rPr>
        <w:t xml:space="preserve"> and potentially also increased </w:t>
      </w:r>
      <w:r w:rsidR="00F06B81">
        <w:rPr>
          <w:lang w:val="en-US"/>
        </w:rPr>
        <w:t xml:space="preserve">latency - </w:t>
      </w:r>
      <w:r>
        <w:rPr>
          <w:lang w:val="en-US"/>
        </w:rPr>
        <w:t xml:space="preserve">as the UE transmits the content of Msg3 at least twice. Therefore, also with the fallback procedure, the </w:t>
      </w:r>
      <w:r w:rsidR="0014610B">
        <w:rPr>
          <w:lang w:val="en-US"/>
        </w:rPr>
        <w:t xml:space="preserve">UL </w:t>
      </w:r>
      <w:r w:rsidR="00F06B81">
        <w:rPr>
          <w:lang w:val="en-US"/>
        </w:rPr>
        <w:t xml:space="preserve">resources for the transmission of MsgA </w:t>
      </w:r>
      <w:r>
        <w:rPr>
          <w:lang w:val="en-US"/>
        </w:rPr>
        <w:t xml:space="preserve">should be dimensioned so that the probability of falling back to </w:t>
      </w:r>
      <w:r w:rsidR="00046BA6">
        <w:rPr>
          <w:lang w:val="en-US"/>
        </w:rPr>
        <w:t xml:space="preserve">the </w:t>
      </w:r>
      <w:r>
        <w:rPr>
          <w:lang w:val="en-US"/>
        </w:rPr>
        <w:t xml:space="preserve">4-step </w:t>
      </w:r>
      <w:r w:rsidR="00046BA6">
        <w:rPr>
          <w:lang w:val="en-US"/>
        </w:rPr>
        <w:t xml:space="preserve">CBRA </w:t>
      </w:r>
      <w:r>
        <w:rPr>
          <w:lang w:val="en-US"/>
        </w:rPr>
        <w:t xml:space="preserve">procedure is </w:t>
      </w:r>
      <w:r w:rsidR="00F06B81">
        <w:rPr>
          <w:lang w:val="en-US"/>
        </w:rPr>
        <w:t xml:space="preserve">kept </w:t>
      </w:r>
      <w:r>
        <w:rPr>
          <w:lang w:val="en-US"/>
        </w:rPr>
        <w:t>relatively low.</w:t>
      </w:r>
    </w:p>
    <w:p w14:paraId="470053CD" w14:textId="15C26BF1" w:rsidR="00E84155" w:rsidRPr="00046BA6" w:rsidRDefault="006D18E6" w:rsidP="00DB55C8">
      <w:pPr>
        <w:jc w:val="both"/>
        <w:rPr>
          <w:lang w:val="en-US"/>
        </w:rPr>
      </w:pPr>
      <w:r w:rsidRPr="00443DE5">
        <w:rPr>
          <w:b/>
          <w:i/>
          <w:lang w:val="en-US"/>
        </w:rPr>
        <w:t>Observation</w:t>
      </w:r>
      <w:r>
        <w:rPr>
          <w:b/>
          <w:i/>
          <w:lang w:val="en-US"/>
        </w:rPr>
        <w:t xml:space="preserve"> 3</w:t>
      </w:r>
      <w:r w:rsidRPr="00443DE5">
        <w:rPr>
          <w:b/>
          <w:i/>
          <w:lang w:val="en-US"/>
        </w:rPr>
        <w:t xml:space="preserve">: </w:t>
      </w:r>
      <w:r>
        <w:rPr>
          <w:b/>
          <w:i/>
          <w:lang w:val="en-US"/>
        </w:rPr>
        <w:t>Fallback to 4-step CBRA procedure is not sufficient to solve the inefficiencies of 2-step CBRA procedure with relatively high PRACH load.</w:t>
      </w:r>
    </w:p>
    <w:p w14:paraId="62475F62" w14:textId="6349C92E" w:rsidR="006A63D2" w:rsidRPr="00E14765" w:rsidRDefault="007943C1" w:rsidP="006A63D2">
      <w:pPr>
        <w:jc w:val="both"/>
        <w:rPr>
          <w:lang w:val="en-US"/>
        </w:rPr>
      </w:pPr>
      <w:r w:rsidRPr="00A84168">
        <w:rPr>
          <w:lang w:val="en-US"/>
        </w:rPr>
        <w:t xml:space="preserve">When </w:t>
      </w:r>
      <w:r w:rsidR="00456DF0" w:rsidRPr="00A84168">
        <w:rPr>
          <w:lang w:val="en-US"/>
        </w:rPr>
        <w:t>considering the impact of the overhead on the 2-step CBRA procedure, it is important that the gNB is allowed the option of having full control of the resource reservation needed in the cell</w:t>
      </w:r>
      <w:r w:rsidR="00B92697">
        <w:rPr>
          <w:lang w:val="en-US"/>
        </w:rPr>
        <w:t xml:space="preserve"> for 2</w:t>
      </w:r>
      <w:r w:rsidR="00CC32DD">
        <w:rPr>
          <w:lang w:val="en-US"/>
        </w:rPr>
        <w:t>-</w:t>
      </w:r>
      <w:r w:rsidR="00B92697">
        <w:rPr>
          <w:lang w:val="en-US"/>
        </w:rPr>
        <w:t xml:space="preserve">step </w:t>
      </w:r>
      <w:r w:rsidR="00246D8D">
        <w:rPr>
          <w:lang w:val="en-US"/>
        </w:rPr>
        <w:t xml:space="preserve">random access, </w:t>
      </w:r>
      <w:r w:rsidR="00B92697">
        <w:rPr>
          <w:lang w:val="en-US"/>
        </w:rPr>
        <w:t xml:space="preserve">and not all the UEs </w:t>
      </w:r>
      <w:r w:rsidR="00246D8D">
        <w:rPr>
          <w:lang w:val="en-US"/>
        </w:rPr>
        <w:t xml:space="preserve">are </w:t>
      </w:r>
      <w:r w:rsidR="00B92697">
        <w:rPr>
          <w:lang w:val="en-US"/>
        </w:rPr>
        <w:t>competing for those resources</w:t>
      </w:r>
      <w:r w:rsidR="00246D8D">
        <w:rPr>
          <w:lang w:val="en-US"/>
        </w:rPr>
        <w:t xml:space="preserve">, </w:t>
      </w:r>
      <w:r w:rsidR="00F65938">
        <w:rPr>
          <w:lang w:val="en-US"/>
        </w:rPr>
        <w:t>to ensure low collision rate</w:t>
      </w:r>
      <w:r w:rsidR="00456DF0" w:rsidRPr="00A84168">
        <w:rPr>
          <w:lang w:val="en-US"/>
        </w:rPr>
        <w:t>.</w:t>
      </w:r>
      <w:r w:rsidR="006A63D2" w:rsidRPr="006A63D2">
        <w:rPr>
          <w:lang w:val="en-US"/>
        </w:rPr>
        <w:t xml:space="preserve"> </w:t>
      </w:r>
    </w:p>
    <w:p w14:paraId="5B08C7D5" w14:textId="448AE4B9" w:rsidR="00456DF0" w:rsidRPr="00E14765" w:rsidRDefault="006A63D2" w:rsidP="00DB55C8">
      <w:pPr>
        <w:jc w:val="both"/>
        <w:rPr>
          <w:b/>
          <w:lang w:val="en-US"/>
        </w:rPr>
      </w:pPr>
      <w:r w:rsidRPr="006A63D2">
        <w:rPr>
          <w:b/>
          <w:i/>
          <w:lang w:val="en-US"/>
        </w:rPr>
        <w:t>Observation 4: The collision rate for 2-step CBRA procedure needs to be under gNB control.</w:t>
      </w:r>
    </w:p>
    <w:p w14:paraId="48044D43" w14:textId="0B9C581A" w:rsidR="00456DF0" w:rsidRPr="00F12B89" w:rsidRDefault="001C0D7E" w:rsidP="00DB55C8">
      <w:pPr>
        <w:jc w:val="both"/>
        <w:rPr>
          <w:lang w:val="en-US"/>
        </w:rPr>
      </w:pPr>
      <w:bookmarkStart w:id="6" w:name="_Hlk525741288"/>
      <w:r w:rsidRPr="009E0CC5">
        <w:rPr>
          <w:lang w:val="en-US"/>
        </w:rPr>
        <w:t>In genera</w:t>
      </w:r>
      <w:r w:rsidRPr="00046BA6">
        <w:rPr>
          <w:lang w:val="en-US"/>
        </w:rPr>
        <w:t xml:space="preserve">l, the </w:t>
      </w:r>
      <w:r w:rsidR="001363E9">
        <w:rPr>
          <w:lang w:val="en-US"/>
        </w:rPr>
        <w:t xml:space="preserve">random access </w:t>
      </w:r>
      <w:r w:rsidRPr="00046BA6">
        <w:rPr>
          <w:lang w:val="en-US"/>
        </w:rPr>
        <w:t xml:space="preserve">triggers </w:t>
      </w:r>
      <w:r w:rsidR="001363E9">
        <w:rPr>
          <w:lang w:val="en-US"/>
        </w:rPr>
        <w:t xml:space="preserve">that are considered for the 2-step CBRA procedure </w:t>
      </w:r>
      <w:r w:rsidRPr="00046BA6">
        <w:rPr>
          <w:lang w:val="en-US"/>
        </w:rPr>
        <w:t>can be divided into two general categories</w:t>
      </w:r>
      <w:r w:rsidR="00E90A93">
        <w:rPr>
          <w:lang w:val="en-US"/>
        </w:rPr>
        <w:t>:</w:t>
      </w:r>
      <w:r w:rsidRPr="00046BA6">
        <w:rPr>
          <w:lang w:val="en-US"/>
        </w:rPr>
        <w:t xml:space="preserve"> Triggers where the </w:t>
      </w:r>
      <w:r w:rsidR="00936903" w:rsidRPr="008D3AD4">
        <w:rPr>
          <w:lang w:val="en-US"/>
        </w:rPr>
        <w:t xml:space="preserve">presence of the </w:t>
      </w:r>
      <w:r w:rsidRPr="008D3AD4">
        <w:rPr>
          <w:lang w:val="en-US"/>
        </w:rPr>
        <w:t xml:space="preserve">UE </w:t>
      </w:r>
      <w:r w:rsidR="00936903" w:rsidRPr="008D3AD4">
        <w:rPr>
          <w:lang w:val="en-US"/>
        </w:rPr>
        <w:t xml:space="preserve">may </w:t>
      </w:r>
      <w:r w:rsidRPr="008D3AD4">
        <w:rPr>
          <w:lang w:val="en-US"/>
        </w:rPr>
        <w:t xml:space="preserve">not </w:t>
      </w:r>
      <w:r w:rsidR="00936903" w:rsidRPr="008D3AD4">
        <w:rPr>
          <w:lang w:val="en-US"/>
        </w:rPr>
        <w:t xml:space="preserve">be </w:t>
      </w:r>
      <w:r w:rsidRPr="008D3AD4">
        <w:rPr>
          <w:lang w:val="en-US"/>
        </w:rPr>
        <w:t xml:space="preserve">known by the </w:t>
      </w:r>
      <w:r w:rsidR="00936903" w:rsidRPr="008D3AD4">
        <w:rPr>
          <w:lang w:val="en-US"/>
        </w:rPr>
        <w:t xml:space="preserve">network </w:t>
      </w:r>
      <w:r w:rsidRPr="008D3AD4">
        <w:rPr>
          <w:lang w:val="en-US"/>
        </w:rPr>
        <w:t xml:space="preserve">(initial access type of </w:t>
      </w:r>
      <w:r w:rsidR="00936903" w:rsidRPr="00F12B89">
        <w:rPr>
          <w:lang w:val="en-US"/>
        </w:rPr>
        <w:t>triggers</w:t>
      </w:r>
      <w:r w:rsidR="00E90A93">
        <w:rPr>
          <w:lang w:val="en-US"/>
        </w:rPr>
        <w:t xml:space="preserve">, </w:t>
      </w:r>
      <w:r w:rsidR="00E90A93" w:rsidRPr="00F12B89">
        <w:rPr>
          <w:lang w:val="en-US"/>
        </w:rPr>
        <w:t>RRC connection reestablishment procedure</w:t>
      </w:r>
      <w:r w:rsidRPr="00F12B89">
        <w:rPr>
          <w:lang w:val="en-US"/>
        </w:rPr>
        <w:t>)</w:t>
      </w:r>
      <w:r w:rsidR="00E90A93">
        <w:rPr>
          <w:lang w:val="en-US"/>
        </w:rPr>
        <w:t xml:space="preserve"> where C-RNTI cannot be used as the UE identity</w:t>
      </w:r>
      <w:r w:rsidR="00936903" w:rsidRPr="00F12B89">
        <w:rPr>
          <w:lang w:val="en-US"/>
        </w:rPr>
        <w:t xml:space="preserve">, </w:t>
      </w:r>
      <w:r w:rsidRPr="00F12B89">
        <w:rPr>
          <w:lang w:val="en-US"/>
        </w:rPr>
        <w:t xml:space="preserve">and triggers where the </w:t>
      </w:r>
      <w:r w:rsidR="000970E9" w:rsidRPr="00F12B89">
        <w:rPr>
          <w:lang w:val="en-US"/>
        </w:rPr>
        <w:t xml:space="preserve">presence of the </w:t>
      </w:r>
      <w:r w:rsidRPr="00F12B89">
        <w:rPr>
          <w:lang w:val="en-US"/>
        </w:rPr>
        <w:t>UE is to some exten</w:t>
      </w:r>
      <w:r w:rsidR="001363E9">
        <w:rPr>
          <w:lang w:val="en-US"/>
        </w:rPr>
        <w:t>t</w:t>
      </w:r>
      <w:r w:rsidRPr="00F12B89">
        <w:rPr>
          <w:lang w:val="en-US"/>
        </w:rPr>
        <w:t xml:space="preserve"> known by the </w:t>
      </w:r>
      <w:r w:rsidR="00936903" w:rsidRPr="00F12B89">
        <w:rPr>
          <w:lang w:val="en-US"/>
        </w:rPr>
        <w:t xml:space="preserve">network </w:t>
      </w:r>
      <w:r w:rsidR="000A48AE">
        <w:rPr>
          <w:lang w:val="en-US"/>
        </w:rPr>
        <w:t xml:space="preserve">for Connected mode UEs </w:t>
      </w:r>
      <w:r w:rsidRPr="00F12B89">
        <w:rPr>
          <w:lang w:val="en-US"/>
        </w:rPr>
        <w:t>(</w:t>
      </w:r>
      <w:r w:rsidR="001363E9">
        <w:rPr>
          <w:lang w:val="en-US"/>
        </w:rPr>
        <w:t>e.g.</w:t>
      </w:r>
      <w:r w:rsidRPr="00F12B89">
        <w:rPr>
          <w:lang w:val="en-US"/>
        </w:rPr>
        <w:t xml:space="preserve"> </w:t>
      </w:r>
      <w:r w:rsidR="001363E9">
        <w:rPr>
          <w:lang w:val="en-US"/>
        </w:rPr>
        <w:t>h</w:t>
      </w:r>
      <w:r w:rsidR="001363E9" w:rsidRPr="00F12B89">
        <w:rPr>
          <w:lang w:val="en-US"/>
        </w:rPr>
        <w:t>andover</w:t>
      </w:r>
      <w:r w:rsidRPr="00F12B89">
        <w:rPr>
          <w:lang w:val="en-US"/>
        </w:rPr>
        <w:t>, non-synchronized</w:t>
      </w:r>
      <w:r w:rsidR="00C46B73" w:rsidRPr="00F12B89">
        <w:rPr>
          <w:lang w:val="en-US"/>
        </w:rPr>
        <w:t xml:space="preserve"> actions</w:t>
      </w:r>
      <w:r w:rsidRPr="00F12B89">
        <w:rPr>
          <w:lang w:val="en-US"/>
        </w:rPr>
        <w:t>, beam failure recovery, etc</w:t>
      </w:r>
      <w:r w:rsidR="00106A97">
        <w:rPr>
          <w:lang w:val="en-US"/>
        </w:rPr>
        <w:t>.</w:t>
      </w:r>
      <w:r w:rsidRPr="00F12B89">
        <w:rPr>
          <w:lang w:val="en-US"/>
        </w:rPr>
        <w:t xml:space="preserve">). </w:t>
      </w:r>
      <w:r w:rsidR="00106A97" w:rsidRPr="00F12B89">
        <w:rPr>
          <w:lang w:val="en-US"/>
        </w:rPr>
        <w:t xml:space="preserve">For cases where the presence of the UE is not known by the network, </w:t>
      </w:r>
      <w:r w:rsidR="00106A97">
        <w:rPr>
          <w:lang w:val="en-US"/>
        </w:rPr>
        <w:t>a</w:t>
      </w:r>
      <w:r w:rsidR="00246D8D">
        <w:rPr>
          <w:lang w:val="en-US"/>
        </w:rPr>
        <w:t xml:space="preserve"> priori the </w:t>
      </w:r>
      <w:r w:rsidR="00106A97" w:rsidRPr="00F12B89">
        <w:rPr>
          <w:lang w:val="en-US"/>
        </w:rPr>
        <w:t xml:space="preserve">gNB </w:t>
      </w:r>
      <w:r w:rsidR="00246D8D">
        <w:rPr>
          <w:lang w:val="en-US"/>
        </w:rPr>
        <w:t xml:space="preserve">will </w:t>
      </w:r>
      <w:r w:rsidR="00106A97" w:rsidRPr="00F12B89">
        <w:rPr>
          <w:lang w:val="en-US"/>
        </w:rPr>
        <w:t xml:space="preserve">have no idea of the amount of UEs that may potentially be accessing the </w:t>
      </w:r>
      <w:r w:rsidR="00106A97">
        <w:rPr>
          <w:lang w:val="en-US"/>
        </w:rPr>
        <w:t xml:space="preserve">corresponding </w:t>
      </w:r>
      <w:r w:rsidR="00106A97" w:rsidRPr="00F12B89">
        <w:rPr>
          <w:lang w:val="en-US"/>
        </w:rPr>
        <w:t>cell, and hence would not have any control of the collision rate on the allocated physical resources</w:t>
      </w:r>
      <w:r w:rsidR="00106A97">
        <w:rPr>
          <w:lang w:val="en-US"/>
        </w:rPr>
        <w:t xml:space="preserve">. </w:t>
      </w:r>
      <w:r w:rsidR="000A48AE">
        <w:rPr>
          <w:lang w:val="en-US"/>
        </w:rPr>
        <w:t xml:space="preserve">For RA in connected mode, it </w:t>
      </w:r>
      <w:r w:rsidR="00246D8D">
        <w:rPr>
          <w:lang w:val="en-US"/>
        </w:rPr>
        <w:t xml:space="preserve">should </w:t>
      </w:r>
      <w:r w:rsidR="000A48AE">
        <w:rPr>
          <w:lang w:val="en-US"/>
        </w:rPr>
        <w:t>be</w:t>
      </w:r>
      <w:r w:rsidR="009B46B2">
        <w:rPr>
          <w:lang w:val="en-US"/>
        </w:rPr>
        <w:t xml:space="preserve"> possible to</w:t>
      </w:r>
      <w:r w:rsidR="000A48AE">
        <w:rPr>
          <w:lang w:val="en-US"/>
        </w:rPr>
        <w:t xml:space="preserve"> configure via dedicated signaling </w:t>
      </w:r>
      <w:r w:rsidR="00106A97">
        <w:rPr>
          <w:lang w:val="en-US"/>
        </w:rPr>
        <w:t xml:space="preserve">(RRC) </w:t>
      </w:r>
      <w:r w:rsidR="000A48AE">
        <w:rPr>
          <w:lang w:val="en-US"/>
        </w:rPr>
        <w:t>whether 2</w:t>
      </w:r>
      <w:r w:rsidR="00CC32DD">
        <w:rPr>
          <w:lang w:val="en-US"/>
        </w:rPr>
        <w:t>-</w:t>
      </w:r>
      <w:r w:rsidR="000A48AE">
        <w:rPr>
          <w:lang w:val="en-US"/>
        </w:rPr>
        <w:t>step RA is used for the UE</w:t>
      </w:r>
      <w:r w:rsidR="00106A97">
        <w:rPr>
          <w:lang w:val="en-US"/>
        </w:rPr>
        <w:t>. F</w:t>
      </w:r>
      <w:r w:rsidR="000A48AE">
        <w:rPr>
          <w:lang w:val="en-US"/>
        </w:rPr>
        <w:t xml:space="preserve">or initial access, </w:t>
      </w:r>
      <w:r w:rsidR="00106A97">
        <w:rPr>
          <w:lang w:val="en-US"/>
        </w:rPr>
        <w:t xml:space="preserve">in addition to dedicated (RRC) as well cell-specific (SIB) signaling, </w:t>
      </w:r>
      <w:r w:rsidR="000A48AE">
        <w:rPr>
          <w:lang w:val="en-US"/>
        </w:rPr>
        <w:t>some classification of the UEs</w:t>
      </w:r>
      <w:r w:rsidR="00CC32DD">
        <w:rPr>
          <w:lang w:val="en-US"/>
        </w:rPr>
        <w:t xml:space="preserve">, </w:t>
      </w:r>
      <w:r w:rsidR="000A48AE">
        <w:rPr>
          <w:lang w:val="en-US"/>
        </w:rPr>
        <w:t>or depend</w:t>
      </w:r>
      <w:r w:rsidR="00CC32DD">
        <w:rPr>
          <w:lang w:val="en-US"/>
        </w:rPr>
        <w:t>ency</w:t>
      </w:r>
      <w:r w:rsidR="000A48AE">
        <w:rPr>
          <w:lang w:val="en-US"/>
        </w:rPr>
        <w:t xml:space="preserve"> on the channel occupancy</w:t>
      </w:r>
      <w:r w:rsidR="00380B37">
        <w:rPr>
          <w:lang w:val="en-US"/>
        </w:rPr>
        <w:t xml:space="preserve"> level</w:t>
      </w:r>
      <w:r w:rsidR="00CC32DD">
        <w:rPr>
          <w:lang w:val="en-US"/>
        </w:rPr>
        <w:t xml:space="preserve">, </w:t>
      </w:r>
      <w:r w:rsidR="000A48AE">
        <w:rPr>
          <w:lang w:val="en-US"/>
        </w:rPr>
        <w:t xml:space="preserve">might be </w:t>
      </w:r>
      <w:r w:rsidR="00106A97">
        <w:rPr>
          <w:lang w:val="en-US"/>
        </w:rPr>
        <w:t xml:space="preserve">useful </w:t>
      </w:r>
      <w:r w:rsidR="000A48AE">
        <w:rPr>
          <w:lang w:val="en-US"/>
        </w:rPr>
        <w:t xml:space="preserve">to determine if </w:t>
      </w:r>
      <w:r w:rsidR="00CC32DD">
        <w:rPr>
          <w:lang w:val="en-US"/>
        </w:rPr>
        <w:t xml:space="preserve">a UE </w:t>
      </w:r>
      <w:r w:rsidR="000A48AE">
        <w:rPr>
          <w:lang w:val="en-US"/>
        </w:rPr>
        <w:t>can use 2</w:t>
      </w:r>
      <w:r w:rsidR="00CC32DD">
        <w:rPr>
          <w:lang w:val="en-US"/>
        </w:rPr>
        <w:t>-</w:t>
      </w:r>
      <w:r w:rsidR="000A48AE">
        <w:rPr>
          <w:lang w:val="en-US"/>
        </w:rPr>
        <w:t xml:space="preserve">step RA when the resources are configured for the cell. </w:t>
      </w:r>
      <w:r w:rsidR="00106A97" w:rsidRPr="00F12B89" w:rsidDel="00106A97">
        <w:rPr>
          <w:lang w:val="en-US"/>
        </w:rPr>
        <w:t xml:space="preserve"> </w:t>
      </w:r>
    </w:p>
    <w:p w14:paraId="0D9E25C6" w14:textId="07ECA60E" w:rsidR="001363E9" w:rsidRDefault="00D02105" w:rsidP="00DB55C8">
      <w:pPr>
        <w:jc w:val="both"/>
        <w:rPr>
          <w:b/>
          <w:i/>
          <w:lang w:val="en-US"/>
        </w:rPr>
      </w:pPr>
      <w:r w:rsidRPr="00294EA6">
        <w:rPr>
          <w:b/>
          <w:i/>
          <w:lang w:val="en-US"/>
        </w:rPr>
        <w:t xml:space="preserve">Proposal: </w:t>
      </w:r>
      <w:r w:rsidR="000A48AE">
        <w:rPr>
          <w:b/>
          <w:i/>
          <w:lang w:val="en-US"/>
        </w:rPr>
        <w:t>Some</w:t>
      </w:r>
      <w:r w:rsidR="00294EA6">
        <w:rPr>
          <w:b/>
          <w:i/>
          <w:lang w:val="en-US"/>
        </w:rPr>
        <w:t xml:space="preserve"> mechanism </w:t>
      </w:r>
      <w:r w:rsidR="000A48AE">
        <w:rPr>
          <w:b/>
          <w:i/>
          <w:lang w:val="en-US"/>
        </w:rPr>
        <w:t>is needed to</w:t>
      </w:r>
      <w:r w:rsidR="00294EA6">
        <w:rPr>
          <w:b/>
          <w:i/>
          <w:lang w:val="en-US"/>
        </w:rPr>
        <w:t xml:space="preserve"> </w:t>
      </w:r>
      <w:r w:rsidR="001363E9" w:rsidRPr="00294EA6">
        <w:rPr>
          <w:b/>
          <w:i/>
          <w:lang w:val="en-US"/>
        </w:rPr>
        <w:t>allow the network to control the load on 2-step CBRA resources for initial access type of random access triggers</w:t>
      </w:r>
      <w:r w:rsidR="0085395A">
        <w:rPr>
          <w:b/>
          <w:i/>
          <w:lang w:val="en-US"/>
        </w:rPr>
        <w:t>.</w:t>
      </w:r>
      <w:r w:rsidR="00380B37">
        <w:rPr>
          <w:b/>
          <w:i/>
          <w:lang w:val="en-US"/>
        </w:rPr>
        <w:t xml:space="preserve"> </w:t>
      </w:r>
    </w:p>
    <w:bookmarkEnd w:id="6"/>
    <w:p w14:paraId="5FF0E443" w14:textId="50A2871D" w:rsidR="00CD4C7B" w:rsidRPr="0010332D" w:rsidRDefault="00CD4C7B" w:rsidP="00CD4C7B">
      <w:pPr>
        <w:pStyle w:val="Heading1"/>
        <w:rPr>
          <w:lang w:val="en-US"/>
        </w:rPr>
      </w:pPr>
      <w:r w:rsidRPr="0010332D">
        <w:rPr>
          <w:lang w:val="en-US"/>
        </w:rPr>
        <w:lastRenderedPageBreak/>
        <w:t>3</w:t>
      </w:r>
      <w:r w:rsidRPr="0010332D">
        <w:rPr>
          <w:lang w:val="en-US"/>
        </w:rPr>
        <w:tab/>
      </w:r>
      <w:r w:rsidR="00C46B73" w:rsidRPr="0010332D">
        <w:rPr>
          <w:lang w:val="en-US"/>
        </w:rPr>
        <w:t>Conclusions</w:t>
      </w:r>
    </w:p>
    <w:p w14:paraId="217AABBC" w14:textId="1CAB1AF0" w:rsidR="00C46B73" w:rsidRDefault="00C46B73" w:rsidP="00CD4C7B">
      <w:pPr>
        <w:rPr>
          <w:lang w:val="en-US"/>
        </w:rPr>
      </w:pPr>
      <w:r w:rsidRPr="0010332D">
        <w:rPr>
          <w:lang w:val="en-US"/>
        </w:rPr>
        <w:t>To summarize, our observations and proposals are as follows:</w:t>
      </w:r>
    </w:p>
    <w:p w14:paraId="67346B60" w14:textId="77777777" w:rsidR="0085395A" w:rsidRDefault="0085395A" w:rsidP="0085395A">
      <w:pPr>
        <w:jc w:val="both"/>
        <w:rPr>
          <w:b/>
          <w:i/>
          <w:lang w:val="en-US"/>
        </w:rPr>
      </w:pPr>
      <w:r w:rsidRPr="00046BA6">
        <w:rPr>
          <w:b/>
          <w:i/>
          <w:lang w:val="en-US"/>
        </w:rPr>
        <w:t xml:space="preserve">Observation 1: The overhead of transmitting MsgA with 2-step CBRA is substantially larger than what is needed for Msg1+Msg3 </w:t>
      </w:r>
      <w:r>
        <w:rPr>
          <w:b/>
          <w:i/>
          <w:lang w:val="en-US"/>
        </w:rPr>
        <w:t>with</w:t>
      </w:r>
      <w:r w:rsidRPr="00046BA6">
        <w:rPr>
          <w:b/>
          <w:i/>
          <w:lang w:val="en-US"/>
        </w:rPr>
        <w:t xml:space="preserve"> 4-step CBRA</w:t>
      </w:r>
      <w:r>
        <w:rPr>
          <w:b/>
          <w:i/>
          <w:lang w:val="en-US"/>
        </w:rPr>
        <w:t>.</w:t>
      </w:r>
    </w:p>
    <w:p w14:paraId="61082AD9" w14:textId="77777777" w:rsidR="0085395A" w:rsidRDefault="0085395A" w:rsidP="0085395A">
      <w:pPr>
        <w:pStyle w:val="TF"/>
        <w:jc w:val="both"/>
        <w:rPr>
          <w:noProof/>
        </w:rPr>
      </w:pPr>
      <w:r>
        <w:rPr>
          <w:rFonts w:ascii="Times New Roman" w:hAnsi="Times New Roman"/>
          <w:i/>
        </w:rPr>
        <w:t>Observation 2: The 2-step CBRA</w:t>
      </w:r>
      <w:r w:rsidRPr="0085395A">
        <w:rPr>
          <w:rFonts w:ascii="Times New Roman" w:hAnsi="Times New Roman"/>
          <w:i/>
        </w:rPr>
        <w:t xml:space="preserve"> </w:t>
      </w:r>
      <w:r>
        <w:rPr>
          <w:rFonts w:ascii="Times New Roman" w:hAnsi="Times New Roman"/>
          <w:i/>
        </w:rPr>
        <w:t>procedure may require</w:t>
      </w:r>
      <w:r w:rsidRPr="0085395A">
        <w:rPr>
          <w:rFonts w:ascii="Times New Roman" w:hAnsi="Times New Roman"/>
          <w:i/>
        </w:rPr>
        <w:t xml:space="preserve"> unacceptable overhead to maintain the RA failure rate at acceptable levels (e.g. below 1%) while still supporting relatively high RACH loads.</w:t>
      </w:r>
    </w:p>
    <w:p w14:paraId="14950C52" w14:textId="77777777" w:rsidR="0085395A" w:rsidRPr="00046BA6" w:rsidRDefault="0085395A" w:rsidP="0085395A">
      <w:pPr>
        <w:jc w:val="both"/>
        <w:rPr>
          <w:lang w:val="en-US"/>
        </w:rPr>
      </w:pPr>
      <w:r w:rsidRPr="00443DE5">
        <w:rPr>
          <w:b/>
          <w:i/>
          <w:lang w:val="en-US"/>
        </w:rPr>
        <w:t>Observation</w:t>
      </w:r>
      <w:r>
        <w:rPr>
          <w:b/>
          <w:i/>
          <w:lang w:val="en-US"/>
        </w:rPr>
        <w:t xml:space="preserve"> 3</w:t>
      </w:r>
      <w:r w:rsidRPr="00443DE5">
        <w:rPr>
          <w:b/>
          <w:i/>
          <w:lang w:val="en-US"/>
        </w:rPr>
        <w:t xml:space="preserve">: </w:t>
      </w:r>
      <w:r>
        <w:rPr>
          <w:b/>
          <w:i/>
          <w:lang w:val="en-US"/>
        </w:rPr>
        <w:t>Fallback to 4-step CBRA procedure is not sufficient to solve the inefficiencies of 2-step CBRA procedure with relatively high PRACH load.</w:t>
      </w:r>
    </w:p>
    <w:p w14:paraId="5072EDAD" w14:textId="77777777" w:rsidR="0085395A" w:rsidRPr="00E14765" w:rsidRDefault="0085395A" w:rsidP="0085395A">
      <w:pPr>
        <w:jc w:val="both"/>
        <w:rPr>
          <w:b/>
          <w:lang w:val="en-US"/>
        </w:rPr>
      </w:pPr>
      <w:r w:rsidRPr="006A63D2">
        <w:rPr>
          <w:b/>
          <w:i/>
          <w:lang w:val="en-US"/>
        </w:rPr>
        <w:t>Observation 4: The collision rate for 2-step CBRA procedure needs to be under gNB control.</w:t>
      </w:r>
    </w:p>
    <w:p w14:paraId="6B353756" w14:textId="29DDD4A5" w:rsidR="0085395A" w:rsidRPr="00457501" w:rsidRDefault="0085395A" w:rsidP="00457501">
      <w:pPr>
        <w:jc w:val="both"/>
        <w:rPr>
          <w:b/>
          <w:i/>
          <w:lang w:val="en-US"/>
        </w:rPr>
      </w:pPr>
      <w:r w:rsidRPr="00294EA6">
        <w:rPr>
          <w:b/>
          <w:i/>
          <w:lang w:val="en-US"/>
        </w:rPr>
        <w:t xml:space="preserve">Proposal: </w:t>
      </w:r>
      <w:r>
        <w:rPr>
          <w:b/>
          <w:i/>
          <w:lang w:val="en-US"/>
        </w:rPr>
        <w:t xml:space="preserve">Some mechanism is needed to </w:t>
      </w:r>
      <w:r w:rsidRPr="00294EA6">
        <w:rPr>
          <w:b/>
          <w:i/>
          <w:lang w:val="en-US"/>
        </w:rPr>
        <w:t>allow the network to control the load on 2-step CBRA resources for initial access type of random access triggers</w:t>
      </w:r>
      <w:r>
        <w:rPr>
          <w:b/>
          <w:i/>
          <w:lang w:val="en-US"/>
        </w:rPr>
        <w:t xml:space="preserve">. </w:t>
      </w:r>
    </w:p>
    <w:p w14:paraId="0FDCFAC2" w14:textId="77777777" w:rsidR="00CD4C7B" w:rsidRPr="0010332D" w:rsidRDefault="00CD4C7B" w:rsidP="00CD4C7B">
      <w:pPr>
        <w:pStyle w:val="Heading1"/>
        <w:rPr>
          <w:lang w:val="en-US"/>
        </w:rPr>
      </w:pPr>
      <w:r w:rsidRPr="0010332D">
        <w:rPr>
          <w:lang w:val="en-US"/>
        </w:rPr>
        <w:t>References</w:t>
      </w:r>
    </w:p>
    <w:p w14:paraId="2B8C910F" w14:textId="21F9B185" w:rsidR="00CD4C7B" w:rsidRPr="0010332D" w:rsidRDefault="009E063C" w:rsidP="00594C00">
      <w:pPr>
        <w:numPr>
          <w:ilvl w:val="0"/>
          <w:numId w:val="4"/>
        </w:numPr>
        <w:overflowPunct w:val="0"/>
        <w:autoSpaceDE w:val="0"/>
        <w:autoSpaceDN w:val="0"/>
        <w:adjustRightInd w:val="0"/>
        <w:textAlignment w:val="baseline"/>
        <w:rPr>
          <w:lang w:val="en-US"/>
        </w:rPr>
      </w:pPr>
      <w:bookmarkStart w:id="7" w:name="_Ref525712910"/>
      <w:bookmarkStart w:id="8" w:name="_Ref75086397"/>
      <w:r w:rsidRPr="0010332D">
        <w:rPr>
          <w:lang w:val="en-US"/>
        </w:rPr>
        <w:t>R2-1813</w:t>
      </w:r>
      <w:r w:rsidR="0085395A">
        <w:rPr>
          <w:lang w:val="en-US"/>
        </w:rPr>
        <w:t>501</w:t>
      </w:r>
      <w:r w:rsidR="00594C00" w:rsidRPr="0010332D">
        <w:rPr>
          <w:lang w:val="en-US"/>
        </w:rPr>
        <w:t xml:space="preserve">, </w:t>
      </w:r>
      <w:r w:rsidR="00594C00" w:rsidRPr="0085395A">
        <w:rPr>
          <w:i/>
          <w:lang w:val="en-US"/>
        </w:rPr>
        <w:t>Report of 3GPP TSG RAN WG2 meeting #103</w:t>
      </w:r>
      <w:r w:rsidR="0085395A">
        <w:rPr>
          <w:i/>
          <w:lang w:val="en-US"/>
        </w:rPr>
        <w:t>, Gothenburg, Sweden</w:t>
      </w:r>
      <w:r w:rsidR="0085395A">
        <w:rPr>
          <w:lang w:val="en-US"/>
        </w:rPr>
        <w:t xml:space="preserve"> - </w:t>
      </w:r>
      <w:r w:rsidR="00594C00" w:rsidRPr="0010332D">
        <w:rPr>
          <w:lang w:val="en-US"/>
        </w:rPr>
        <w:t>ETSI MCC</w:t>
      </w:r>
      <w:bookmarkEnd w:id="7"/>
    </w:p>
    <w:p w14:paraId="784ED79C" w14:textId="2C3C7A55" w:rsidR="00E32408" w:rsidRDefault="00E32408" w:rsidP="001556A7">
      <w:pPr>
        <w:numPr>
          <w:ilvl w:val="0"/>
          <w:numId w:val="4"/>
        </w:numPr>
        <w:overflowPunct w:val="0"/>
        <w:autoSpaceDE w:val="0"/>
        <w:autoSpaceDN w:val="0"/>
        <w:adjustRightInd w:val="0"/>
        <w:textAlignment w:val="baseline"/>
        <w:rPr>
          <w:lang w:val="en-US"/>
        </w:rPr>
      </w:pPr>
      <w:r w:rsidRPr="0010332D">
        <w:rPr>
          <w:lang w:val="en-US"/>
        </w:rPr>
        <w:tab/>
      </w:r>
      <w:bookmarkStart w:id="9" w:name="_Ref525712923"/>
      <w:r w:rsidR="00645E5B">
        <w:rPr>
          <w:lang w:val="en-US"/>
        </w:rPr>
        <w:t xml:space="preserve">3GPP TS 38.300, </w:t>
      </w:r>
      <w:r w:rsidR="00645E5B" w:rsidRPr="00645E5B">
        <w:rPr>
          <w:i/>
          <w:lang w:val="en-US"/>
        </w:rPr>
        <w:t>NR Stage 2</w:t>
      </w:r>
      <w:r w:rsidR="00645E5B">
        <w:rPr>
          <w:lang w:val="en-US"/>
        </w:rPr>
        <w:t xml:space="preserve"> - V15.3</w:t>
      </w:r>
      <w:r w:rsidRPr="0010332D">
        <w:rPr>
          <w:lang w:val="en-US"/>
        </w:rPr>
        <w:t>.</w:t>
      </w:r>
      <w:bookmarkEnd w:id="8"/>
      <w:bookmarkEnd w:id="9"/>
      <w:r w:rsidR="00645E5B">
        <w:rPr>
          <w:lang w:val="en-US"/>
        </w:rPr>
        <w:t>1</w:t>
      </w:r>
    </w:p>
    <w:p w14:paraId="7BFB2B6A" w14:textId="31A31EFD" w:rsidR="001B60A4" w:rsidRPr="007122F7" w:rsidRDefault="00645E5B" w:rsidP="00645E5B">
      <w:pPr>
        <w:pStyle w:val="paragraph"/>
        <w:numPr>
          <w:ilvl w:val="0"/>
          <w:numId w:val="4"/>
        </w:numPr>
        <w:textAlignment w:val="baseline"/>
        <w:rPr>
          <w:sz w:val="20"/>
          <w:szCs w:val="20"/>
          <w:lang w:val="en-US"/>
        </w:rPr>
      </w:pPr>
      <w:r w:rsidRPr="007122F7">
        <w:rPr>
          <w:sz w:val="20"/>
          <w:szCs w:val="20"/>
          <w:lang w:val="en-US"/>
        </w:rPr>
        <w:t>R2</w:t>
      </w:r>
      <w:r w:rsidR="007122F7" w:rsidRPr="007122F7">
        <w:rPr>
          <w:sz w:val="20"/>
          <w:szCs w:val="20"/>
          <w:lang w:val="en-US"/>
        </w:rPr>
        <w:t>-18</w:t>
      </w:r>
      <w:r w:rsidR="00632FEB">
        <w:rPr>
          <w:sz w:val="20"/>
          <w:szCs w:val="20"/>
          <w:lang w:val="en-US"/>
        </w:rPr>
        <w:t>17192</w:t>
      </w:r>
      <w:r w:rsidR="007122F7" w:rsidRPr="007122F7">
        <w:rPr>
          <w:sz w:val="20"/>
          <w:szCs w:val="20"/>
          <w:lang w:val="en-US"/>
        </w:rPr>
        <w:t xml:space="preserve">, </w:t>
      </w:r>
      <w:r w:rsidRPr="007122F7">
        <w:rPr>
          <w:rStyle w:val="normaltextrun1"/>
          <w:bCs/>
          <w:i/>
          <w:sz w:val="20"/>
          <w:szCs w:val="20"/>
          <w:lang w:val="en-GB"/>
        </w:rPr>
        <w:t>2</w:t>
      </w:r>
      <w:r w:rsidRPr="007122F7">
        <w:rPr>
          <w:rStyle w:val="normaltextrun1"/>
          <w:b/>
          <w:bCs/>
          <w:i/>
          <w:sz w:val="20"/>
          <w:szCs w:val="20"/>
          <w:lang w:val="en-GB"/>
        </w:rPr>
        <w:t>-</w:t>
      </w:r>
      <w:r w:rsidRPr="007122F7">
        <w:rPr>
          <w:rStyle w:val="normaltextrun1"/>
          <w:bCs/>
          <w:i/>
          <w:sz w:val="20"/>
          <w:szCs w:val="20"/>
          <w:lang w:val="en-GB"/>
        </w:rPr>
        <w:t>step RACH resource assignment and fall-back operation for NR-U</w:t>
      </w:r>
      <w:r w:rsidRPr="007122F7">
        <w:rPr>
          <w:rStyle w:val="eop"/>
          <w:sz w:val="20"/>
          <w:szCs w:val="20"/>
          <w:lang w:val="en-GB"/>
        </w:rPr>
        <w:t xml:space="preserve"> </w:t>
      </w:r>
      <w:r w:rsidR="00295827">
        <w:rPr>
          <w:rStyle w:val="eop"/>
          <w:sz w:val="20"/>
          <w:szCs w:val="20"/>
          <w:lang w:val="en-GB"/>
        </w:rPr>
        <w:t>–</w:t>
      </w:r>
      <w:r w:rsidRPr="007122F7">
        <w:rPr>
          <w:rStyle w:val="eop"/>
          <w:sz w:val="20"/>
          <w:szCs w:val="20"/>
          <w:lang w:val="en-GB"/>
        </w:rPr>
        <w:t xml:space="preserve"> </w:t>
      </w:r>
      <w:r w:rsidR="00295827">
        <w:rPr>
          <w:rStyle w:val="eop"/>
          <w:sz w:val="20"/>
          <w:szCs w:val="20"/>
          <w:lang w:val="en-GB"/>
        </w:rPr>
        <w:t xml:space="preserve">Nokia, </w:t>
      </w:r>
      <w:r w:rsidRPr="007122F7">
        <w:rPr>
          <w:rStyle w:val="normaltextrun1"/>
          <w:bCs/>
          <w:sz w:val="20"/>
          <w:szCs w:val="20"/>
          <w:lang w:val="en-GB"/>
        </w:rPr>
        <w:t>Nokia Shanghai Bell</w:t>
      </w:r>
    </w:p>
    <w:sectPr w:rsidR="001B60A4" w:rsidRPr="007122F7" w:rsidSect="00A154C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14E1" w14:textId="77777777" w:rsidR="00F57411" w:rsidRDefault="00F57411">
      <w:r>
        <w:separator/>
      </w:r>
    </w:p>
  </w:endnote>
  <w:endnote w:type="continuationSeparator" w:id="0">
    <w:p w14:paraId="5B4BC811" w14:textId="77777777" w:rsidR="00F57411" w:rsidRDefault="00F57411">
      <w:r>
        <w:continuationSeparator/>
      </w:r>
    </w:p>
  </w:endnote>
  <w:endnote w:type="continuationNotice" w:id="1">
    <w:p w14:paraId="13D18B88" w14:textId="77777777" w:rsidR="00F57411" w:rsidRDefault="00F57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Sylfaen"/>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907DF" w:rsidRDefault="00090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907DF" w:rsidRDefault="00090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907DF" w:rsidRDefault="00090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5054" w14:textId="77777777" w:rsidR="00F57411" w:rsidRDefault="00F57411">
      <w:r>
        <w:separator/>
      </w:r>
    </w:p>
  </w:footnote>
  <w:footnote w:type="continuationSeparator" w:id="0">
    <w:p w14:paraId="2E2F2CE7" w14:textId="77777777" w:rsidR="00F57411" w:rsidRDefault="00F57411">
      <w:r>
        <w:continuationSeparator/>
      </w:r>
    </w:p>
  </w:footnote>
  <w:footnote w:type="continuationNotice" w:id="1">
    <w:p w14:paraId="6E674FE0" w14:textId="77777777" w:rsidR="00F57411" w:rsidRDefault="00F57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907DF" w:rsidRDefault="00090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907DF" w:rsidRDefault="00090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907DF" w:rsidRDefault="00090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13F09"/>
    <w:multiLevelType w:val="hybridMultilevel"/>
    <w:tmpl w:val="EB082C84"/>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48461C"/>
    <w:multiLevelType w:val="hybridMultilevel"/>
    <w:tmpl w:val="24123300"/>
    <w:lvl w:ilvl="0" w:tplc="A64C4010">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5" w15:restartNumberingAfterBreak="0">
    <w:nsid w:val="4988251F"/>
    <w:multiLevelType w:val="hybridMultilevel"/>
    <w:tmpl w:val="43F2218C"/>
    <w:lvl w:ilvl="0" w:tplc="E38C086A">
      <w:start w:val="5"/>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6"/>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2E3"/>
    <w:rsid w:val="00040095"/>
    <w:rsid w:val="000469E2"/>
    <w:rsid w:val="00046BA6"/>
    <w:rsid w:val="00051DA9"/>
    <w:rsid w:val="000663AE"/>
    <w:rsid w:val="00080512"/>
    <w:rsid w:val="00090468"/>
    <w:rsid w:val="000907DF"/>
    <w:rsid w:val="000911C5"/>
    <w:rsid w:val="000970E9"/>
    <w:rsid w:val="000A40DD"/>
    <w:rsid w:val="000A48AE"/>
    <w:rsid w:val="000B7BCF"/>
    <w:rsid w:val="000C522B"/>
    <w:rsid w:val="000D1A99"/>
    <w:rsid w:val="000D58AB"/>
    <w:rsid w:val="000E505D"/>
    <w:rsid w:val="000F20E4"/>
    <w:rsid w:val="0010332D"/>
    <w:rsid w:val="00106A97"/>
    <w:rsid w:val="00112F1A"/>
    <w:rsid w:val="001363E9"/>
    <w:rsid w:val="00145075"/>
    <w:rsid w:val="0014610B"/>
    <w:rsid w:val="001556A7"/>
    <w:rsid w:val="00165B7D"/>
    <w:rsid w:val="0017374A"/>
    <w:rsid w:val="001741A0"/>
    <w:rsid w:val="0017498C"/>
    <w:rsid w:val="00175FA0"/>
    <w:rsid w:val="00194CD0"/>
    <w:rsid w:val="001A1DBF"/>
    <w:rsid w:val="001A49C4"/>
    <w:rsid w:val="001B49C9"/>
    <w:rsid w:val="001B60A4"/>
    <w:rsid w:val="001C0D7E"/>
    <w:rsid w:val="001C3675"/>
    <w:rsid w:val="001C4F79"/>
    <w:rsid w:val="001F168B"/>
    <w:rsid w:val="001F7831"/>
    <w:rsid w:val="002025EE"/>
    <w:rsid w:val="00203F9E"/>
    <w:rsid w:val="00204045"/>
    <w:rsid w:val="0020712B"/>
    <w:rsid w:val="0022606D"/>
    <w:rsid w:val="00231728"/>
    <w:rsid w:val="002410BE"/>
    <w:rsid w:val="002440D8"/>
    <w:rsid w:val="00246D8D"/>
    <w:rsid w:val="002470D0"/>
    <w:rsid w:val="002610D8"/>
    <w:rsid w:val="002747EC"/>
    <w:rsid w:val="002855BF"/>
    <w:rsid w:val="002921A7"/>
    <w:rsid w:val="00294EA6"/>
    <w:rsid w:val="00295827"/>
    <w:rsid w:val="002C0B36"/>
    <w:rsid w:val="002C46AA"/>
    <w:rsid w:val="002C77C5"/>
    <w:rsid w:val="002F0D22"/>
    <w:rsid w:val="002F4AF2"/>
    <w:rsid w:val="002F6C3E"/>
    <w:rsid w:val="003019FD"/>
    <w:rsid w:val="00315445"/>
    <w:rsid w:val="00316C0F"/>
    <w:rsid w:val="003172DC"/>
    <w:rsid w:val="003229AB"/>
    <w:rsid w:val="00325AE3"/>
    <w:rsid w:val="00326069"/>
    <w:rsid w:val="0033743A"/>
    <w:rsid w:val="0035462D"/>
    <w:rsid w:val="00364B41"/>
    <w:rsid w:val="00364D2F"/>
    <w:rsid w:val="00372039"/>
    <w:rsid w:val="00380B37"/>
    <w:rsid w:val="00382ABF"/>
    <w:rsid w:val="003917FF"/>
    <w:rsid w:val="00393240"/>
    <w:rsid w:val="003A3C42"/>
    <w:rsid w:val="003A41EF"/>
    <w:rsid w:val="003B064F"/>
    <w:rsid w:val="003B40AD"/>
    <w:rsid w:val="003B40D9"/>
    <w:rsid w:val="003C4E37"/>
    <w:rsid w:val="003E16BE"/>
    <w:rsid w:val="003F4E28"/>
    <w:rsid w:val="004006E8"/>
    <w:rsid w:val="00401855"/>
    <w:rsid w:val="004048BA"/>
    <w:rsid w:val="004052E1"/>
    <w:rsid w:val="00423F50"/>
    <w:rsid w:val="00443DE5"/>
    <w:rsid w:val="00455682"/>
    <w:rsid w:val="00456DF0"/>
    <w:rsid w:val="00457501"/>
    <w:rsid w:val="0047024F"/>
    <w:rsid w:val="004702F6"/>
    <w:rsid w:val="00475BD9"/>
    <w:rsid w:val="00477455"/>
    <w:rsid w:val="0048109F"/>
    <w:rsid w:val="004A1F7B"/>
    <w:rsid w:val="004B2571"/>
    <w:rsid w:val="004C44D2"/>
    <w:rsid w:val="004D0C71"/>
    <w:rsid w:val="004D1BFB"/>
    <w:rsid w:val="004D3578"/>
    <w:rsid w:val="004D380D"/>
    <w:rsid w:val="004D6151"/>
    <w:rsid w:val="004E213A"/>
    <w:rsid w:val="004E3221"/>
    <w:rsid w:val="004F0DD4"/>
    <w:rsid w:val="004F4A88"/>
    <w:rsid w:val="00503171"/>
    <w:rsid w:val="00506C28"/>
    <w:rsid w:val="00513506"/>
    <w:rsid w:val="0051536A"/>
    <w:rsid w:val="00524BB6"/>
    <w:rsid w:val="00534DA0"/>
    <w:rsid w:val="0053683B"/>
    <w:rsid w:val="00543E6C"/>
    <w:rsid w:val="0055423B"/>
    <w:rsid w:val="00556F9C"/>
    <w:rsid w:val="00565087"/>
    <w:rsid w:val="0056573F"/>
    <w:rsid w:val="00576D46"/>
    <w:rsid w:val="00594C00"/>
    <w:rsid w:val="005B331F"/>
    <w:rsid w:val="005E349C"/>
    <w:rsid w:val="005E549D"/>
    <w:rsid w:val="005F7F9E"/>
    <w:rsid w:val="00611450"/>
    <w:rsid w:val="00611566"/>
    <w:rsid w:val="00612DAE"/>
    <w:rsid w:val="0063187A"/>
    <w:rsid w:val="006329BC"/>
    <w:rsid w:val="00632FEB"/>
    <w:rsid w:val="00642B35"/>
    <w:rsid w:val="00645E5B"/>
    <w:rsid w:val="00646D99"/>
    <w:rsid w:val="00656910"/>
    <w:rsid w:val="00681C01"/>
    <w:rsid w:val="006A63D2"/>
    <w:rsid w:val="006B3817"/>
    <w:rsid w:val="006C66D8"/>
    <w:rsid w:val="006D18E6"/>
    <w:rsid w:val="006D1E24"/>
    <w:rsid w:val="006E1417"/>
    <w:rsid w:val="006F6A2C"/>
    <w:rsid w:val="00710201"/>
    <w:rsid w:val="007122F7"/>
    <w:rsid w:val="00712AB0"/>
    <w:rsid w:val="007342B5"/>
    <w:rsid w:val="00734A5B"/>
    <w:rsid w:val="00741D3E"/>
    <w:rsid w:val="00742B23"/>
    <w:rsid w:val="00744E76"/>
    <w:rsid w:val="0074666F"/>
    <w:rsid w:val="00757D40"/>
    <w:rsid w:val="00775D66"/>
    <w:rsid w:val="00781F0F"/>
    <w:rsid w:val="0078727C"/>
    <w:rsid w:val="0079049D"/>
    <w:rsid w:val="00793DC5"/>
    <w:rsid w:val="007943C1"/>
    <w:rsid w:val="007B18D8"/>
    <w:rsid w:val="007C095F"/>
    <w:rsid w:val="007C2DD0"/>
    <w:rsid w:val="007C433A"/>
    <w:rsid w:val="007E1A7D"/>
    <w:rsid w:val="007F392B"/>
    <w:rsid w:val="007F76FE"/>
    <w:rsid w:val="008028A4"/>
    <w:rsid w:val="008059A6"/>
    <w:rsid w:val="008074AC"/>
    <w:rsid w:val="00813245"/>
    <w:rsid w:val="00813EB9"/>
    <w:rsid w:val="0084005A"/>
    <w:rsid w:val="00841EDB"/>
    <w:rsid w:val="0085395A"/>
    <w:rsid w:val="00864D1B"/>
    <w:rsid w:val="008766C4"/>
    <w:rsid w:val="008768CA"/>
    <w:rsid w:val="00876E39"/>
    <w:rsid w:val="00877EF9"/>
    <w:rsid w:val="00880559"/>
    <w:rsid w:val="008B5306"/>
    <w:rsid w:val="008B5D24"/>
    <w:rsid w:val="008D22B5"/>
    <w:rsid w:val="008D2E4D"/>
    <w:rsid w:val="008D3AD4"/>
    <w:rsid w:val="008E70CB"/>
    <w:rsid w:val="008E7A78"/>
    <w:rsid w:val="008F396F"/>
    <w:rsid w:val="0090271F"/>
    <w:rsid w:val="00902DB9"/>
    <w:rsid w:val="0090466A"/>
    <w:rsid w:val="00915249"/>
    <w:rsid w:val="009275DF"/>
    <w:rsid w:val="00931ECF"/>
    <w:rsid w:val="009337DF"/>
    <w:rsid w:val="00936071"/>
    <w:rsid w:val="00936903"/>
    <w:rsid w:val="00940212"/>
    <w:rsid w:val="00942EC2"/>
    <w:rsid w:val="00943DCC"/>
    <w:rsid w:val="00946829"/>
    <w:rsid w:val="00961B32"/>
    <w:rsid w:val="00970DB3"/>
    <w:rsid w:val="00974BB0"/>
    <w:rsid w:val="00977C4D"/>
    <w:rsid w:val="00983648"/>
    <w:rsid w:val="00987DE9"/>
    <w:rsid w:val="009A0AF3"/>
    <w:rsid w:val="009B07CD"/>
    <w:rsid w:val="009B46B2"/>
    <w:rsid w:val="009C19E9"/>
    <w:rsid w:val="009D4697"/>
    <w:rsid w:val="009D74A6"/>
    <w:rsid w:val="009E063C"/>
    <w:rsid w:val="009E0CC5"/>
    <w:rsid w:val="009E5C9F"/>
    <w:rsid w:val="00A01F0D"/>
    <w:rsid w:val="00A10F02"/>
    <w:rsid w:val="00A154C2"/>
    <w:rsid w:val="00A204CA"/>
    <w:rsid w:val="00A53724"/>
    <w:rsid w:val="00A6428C"/>
    <w:rsid w:val="00A82346"/>
    <w:rsid w:val="00A84168"/>
    <w:rsid w:val="00A9671C"/>
    <w:rsid w:val="00AA1553"/>
    <w:rsid w:val="00AA7CE6"/>
    <w:rsid w:val="00AC2B90"/>
    <w:rsid w:val="00AC4F34"/>
    <w:rsid w:val="00AC6830"/>
    <w:rsid w:val="00AD5FE5"/>
    <w:rsid w:val="00AF6CEA"/>
    <w:rsid w:val="00B02905"/>
    <w:rsid w:val="00B05962"/>
    <w:rsid w:val="00B15449"/>
    <w:rsid w:val="00B27303"/>
    <w:rsid w:val="00B343C7"/>
    <w:rsid w:val="00B46FC3"/>
    <w:rsid w:val="00B47FD1"/>
    <w:rsid w:val="00B5147C"/>
    <w:rsid w:val="00B516BB"/>
    <w:rsid w:val="00B92697"/>
    <w:rsid w:val="00BA41F4"/>
    <w:rsid w:val="00BB64D9"/>
    <w:rsid w:val="00BC2E76"/>
    <w:rsid w:val="00BC3555"/>
    <w:rsid w:val="00BE402D"/>
    <w:rsid w:val="00BF2F6A"/>
    <w:rsid w:val="00C12B51"/>
    <w:rsid w:val="00C24650"/>
    <w:rsid w:val="00C33079"/>
    <w:rsid w:val="00C356CE"/>
    <w:rsid w:val="00C46B73"/>
    <w:rsid w:val="00C5509B"/>
    <w:rsid w:val="00C60A42"/>
    <w:rsid w:val="00C75ED3"/>
    <w:rsid w:val="00C83A13"/>
    <w:rsid w:val="00C9068C"/>
    <w:rsid w:val="00C92967"/>
    <w:rsid w:val="00C951D6"/>
    <w:rsid w:val="00CA3D0C"/>
    <w:rsid w:val="00CA654B"/>
    <w:rsid w:val="00CC32DD"/>
    <w:rsid w:val="00CD4C7B"/>
    <w:rsid w:val="00CE52D6"/>
    <w:rsid w:val="00CF18E4"/>
    <w:rsid w:val="00CF2E5A"/>
    <w:rsid w:val="00D02105"/>
    <w:rsid w:val="00D2533C"/>
    <w:rsid w:val="00D33BE3"/>
    <w:rsid w:val="00D3792D"/>
    <w:rsid w:val="00D37B02"/>
    <w:rsid w:val="00D55E47"/>
    <w:rsid w:val="00D62E19"/>
    <w:rsid w:val="00D67CD1"/>
    <w:rsid w:val="00D7290B"/>
    <w:rsid w:val="00D738D6"/>
    <w:rsid w:val="00D80795"/>
    <w:rsid w:val="00D854BE"/>
    <w:rsid w:val="00D87E00"/>
    <w:rsid w:val="00D9134D"/>
    <w:rsid w:val="00D92318"/>
    <w:rsid w:val="00D93F67"/>
    <w:rsid w:val="00D96D11"/>
    <w:rsid w:val="00DA6FE9"/>
    <w:rsid w:val="00DA7A03"/>
    <w:rsid w:val="00DB0DB8"/>
    <w:rsid w:val="00DB1818"/>
    <w:rsid w:val="00DB55C8"/>
    <w:rsid w:val="00DC309B"/>
    <w:rsid w:val="00DC4DA2"/>
    <w:rsid w:val="00DF534B"/>
    <w:rsid w:val="00E14765"/>
    <w:rsid w:val="00E3043D"/>
    <w:rsid w:val="00E32408"/>
    <w:rsid w:val="00E37903"/>
    <w:rsid w:val="00E411D2"/>
    <w:rsid w:val="00E471CF"/>
    <w:rsid w:val="00E62835"/>
    <w:rsid w:val="00E77645"/>
    <w:rsid w:val="00E8218D"/>
    <w:rsid w:val="00E83697"/>
    <w:rsid w:val="00E84155"/>
    <w:rsid w:val="00E90A93"/>
    <w:rsid w:val="00E92E76"/>
    <w:rsid w:val="00E97681"/>
    <w:rsid w:val="00EC27D8"/>
    <w:rsid w:val="00EC4A25"/>
    <w:rsid w:val="00EC6559"/>
    <w:rsid w:val="00EE6041"/>
    <w:rsid w:val="00EE670B"/>
    <w:rsid w:val="00F025A2"/>
    <w:rsid w:val="00F06B81"/>
    <w:rsid w:val="00F07388"/>
    <w:rsid w:val="00F12B89"/>
    <w:rsid w:val="00F2026E"/>
    <w:rsid w:val="00F2210A"/>
    <w:rsid w:val="00F37743"/>
    <w:rsid w:val="00F52312"/>
    <w:rsid w:val="00F54A3D"/>
    <w:rsid w:val="00F54CB0"/>
    <w:rsid w:val="00F55F2F"/>
    <w:rsid w:val="00F57411"/>
    <w:rsid w:val="00F653B8"/>
    <w:rsid w:val="00F65938"/>
    <w:rsid w:val="00F71B89"/>
    <w:rsid w:val="00F7353C"/>
    <w:rsid w:val="00F76F8F"/>
    <w:rsid w:val="00F923A7"/>
    <w:rsid w:val="00F941DF"/>
    <w:rsid w:val="00FA1266"/>
    <w:rsid w:val="00FB1ADB"/>
    <w:rsid w:val="00FB36FA"/>
    <w:rsid w:val="00FB3F53"/>
    <w:rsid w:val="00FB5C10"/>
    <w:rsid w:val="00FB7F6B"/>
    <w:rsid w:val="00FC1192"/>
    <w:rsid w:val="00FE251B"/>
    <w:rsid w:val="00FE53D6"/>
    <w:rsid w:val="1A5F10FB"/>
    <w:rsid w:val="6838B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qFormat/>
    <w:rsid w:val="00594C00"/>
    <w:pPr>
      <w:numPr>
        <w:numId w:val="5"/>
      </w:numPr>
      <w:overflowPunct w:val="0"/>
      <w:autoSpaceDE w:val="0"/>
      <w:autoSpaceDN w:val="0"/>
      <w:adjustRightInd w:val="0"/>
      <w:spacing w:before="60"/>
      <w:textAlignment w:val="baseline"/>
    </w:pPr>
    <w:rPr>
      <w:rFonts w:ascii="Arial" w:hAnsi="Arial"/>
      <w:b/>
      <w:lang w:eastAsia="ja-JP"/>
    </w:rPr>
  </w:style>
  <w:style w:type="character" w:styleId="CommentReference">
    <w:name w:val="annotation reference"/>
    <w:basedOn w:val="DefaultParagraphFont"/>
    <w:rsid w:val="000970E9"/>
    <w:rPr>
      <w:sz w:val="16"/>
      <w:szCs w:val="16"/>
    </w:rPr>
  </w:style>
  <w:style w:type="paragraph" w:styleId="CommentText">
    <w:name w:val="annotation text"/>
    <w:basedOn w:val="Normal"/>
    <w:link w:val="CommentTextChar"/>
    <w:rsid w:val="000970E9"/>
  </w:style>
  <w:style w:type="character" w:customStyle="1" w:styleId="CommentTextChar">
    <w:name w:val="Comment Text Char"/>
    <w:basedOn w:val="DefaultParagraphFont"/>
    <w:link w:val="CommentText"/>
    <w:rsid w:val="000970E9"/>
    <w:rPr>
      <w:lang w:eastAsia="en-US"/>
    </w:rPr>
  </w:style>
  <w:style w:type="paragraph" w:styleId="CommentSubject">
    <w:name w:val="annotation subject"/>
    <w:basedOn w:val="CommentText"/>
    <w:next w:val="CommentText"/>
    <w:link w:val="CommentSubjectChar"/>
    <w:rsid w:val="000970E9"/>
    <w:rPr>
      <w:b/>
      <w:bCs/>
    </w:rPr>
  </w:style>
  <w:style w:type="character" w:customStyle="1" w:styleId="CommentSubjectChar">
    <w:name w:val="Comment Subject Char"/>
    <w:basedOn w:val="CommentTextChar"/>
    <w:link w:val="CommentSubject"/>
    <w:rsid w:val="000970E9"/>
    <w:rPr>
      <w:b/>
      <w:bCs/>
      <w:lang w:eastAsia="en-US"/>
    </w:rPr>
  </w:style>
  <w:style w:type="paragraph" w:customStyle="1" w:styleId="Doc-text2">
    <w:name w:val="Doc-text2"/>
    <w:basedOn w:val="Normal"/>
    <w:link w:val="Doc-text2Char"/>
    <w:qFormat/>
    <w:rsid w:val="00F12B89"/>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F12B89"/>
    <w:rPr>
      <w:rFonts w:ascii="Arial" w:hAnsi="Arial"/>
      <w:lang w:val="x-none" w:eastAsia="x-none"/>
    </w:rPr>
  </w:style>
  <w:style w:type="paragraph" w:styleId="ListParagraph">
    <w:name w:val="List Paragraph"/>
    <w:basedOn w:val="Normal"/>
    <w:uiPriority w:val="34"/>
    <w:qFormat/>
    <w:rsid w:val="00294EA6"/>
    <w:pPr>
      <w:ind w:left="720"/>
      <w:contextualSpacing/>
    </w:pPr>
  </w:style>
  <w:style w:type="paragraph" w:styleId="Revision">
    <w:name w:val="Revision"/>
    <w:hidden/>
    <w:uiPriority w:val="99"/>
    <w:semiHidden/>
    <w:rsid w:val="00CF18E4"/>
    <w:rPr>
      <w:lang w:eastAsia="en-US"/>
    </w:rPr>
  </w:style>
  <w:style w:type="paragraph" w:customStyle="1" w:styleId="paragraph">
    <w:name w:val="paragraph"/>
    <w:basedOn w:val="Normal"/>
    <w:rsid w:val="00645E5B"/>
    <w:pPr>
      <w:spacing w:after="0"/>
    </w:pPr>
    <w:rPr>
      <w:sz w:val="24"/>
      <w:szCs w:val="24"/>
      <w:lang w:val="da-DK" w:eastAsia="da-DK"/>
    </w:rPr>
  </w:style>
  <w:style w:type="character" w:customStyle="1" w:styleId="normaltextrun1">
    <w:name w:val="normaltextrun1"/>
    <w:basedOn w:val="DefaultParagraphFont"/>
    <w:rsid w:val="00645E5B"/>
  </w:style>
  <w:style w:type="character" w:customStyle="1" w:styleId="eop">
    <w:name w:val="eop"/>
    <w:basedOn w:val="DefaultParagraphFont"/>
    <w:rsid w:val="00645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8549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512273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2848886">
      <w:bodyDiv w:val="1"/>
      <w:marLeft w:val="0"/>
      <w:marRight w:val="0"/>
      <w:marTop w:val="0"/>
      <w:marBottom w:val="0"/>
      <w:divBdr>
        <w:top w:val="none" w:sz="0" w:space="0" w:color="auto"/>
        <w:left w:val="none" w:sz="0" w:space="0" w:color="auto"/>
        <w:bottom w:val="none" w:sz="0" w:space="0" w:color="auto"/>
        <w:right w:val="none" w:sz="0" w:space="0" w:color="auto"/>
      </w:divBdr>
      <w:divsChild>
        <w:div w:id="420755779">
          <w:marLeft w:val="0"/>
          <w:marRight w:val="0"/>
          <w:marTop w:val="0"/>
          <w:marBottom w:val="0"/>
          <w:divBdr>
            <w:top w:val="none" w:sz="0" w:space="0" w:color="auto"/>
            <w:left w:val="none" w:sz="0" w:space="0" w:color="auto"/>
            <w:bottom w:val="none" w:sz="0" w:space="0" w:color="auto"/>
            <w:right w:val="none" w:sz="0" w:space="0" w:color="auto"/>
          </w:divBdr>
          <w:divsChild>
            <w:div w:id="1806121805">
              <w:marLeft w:val="0"/>
              <w:marRight w:val="0"/>
              <w:marTop w:val="0"/>
              <w:marBottom w:val="0"/>
              <w:divBdr>
                <w:top w:val="none" w:sz="0" w:space="0" w:color="auto"/>
                <w:left w:val="none" w:sz="0" w:space="0" w:color="auto"/>
                <w:bottom w:val="none" w:sz="0" w:space="0" w:color="auto"/>
                <w:right w:val="none" w:sz="0" w:space="0" w:color="auto"/>
              </w:divBdr>
              <w:divsChild>
                <w:div w:id="964115783">
                  <w:marLeft w:val="0"/>
                  <w:marRight w:val="0"/>
                  <w:marTop w:val="0"/>
                  <w:marBottom w:val="0"/>
                  <w:divBdr>
                    <w:top w:val="none" w:sz="0" w:space="0" w:color="auto"/>
                    <w:left w:val="none" w:sz="0" w:space="0" w:color="auto"/>
                    <w:bottom w:val="none" w:sz="0" w:space="0" w:color="auto"/>
                    <w:right w:val="none" w:sz="0" w:space="0" w:color="auto"/>
                  </w:divBdr>
                  <w:divsChild>
                    <w:div w:id="847719946">
                      <w:marLeft w:val="0"/>
                      <w:marRight w:val="0"/>
                      <w:marTop w:val="0"/>
                      <w:marBottom w:val="0"/>
                      <w:divBdr>
                        <w:top w:val="none" w:sz="0" w:space="0" w:color="auto"/>
                        <w:left w:val="none" w:sz="0" w:space="0" w:color="auto"/>
                        <w:bottom w:val="none" w:sz="0" w:space="0" w:color="auto"/>
                        <w:right w:val="none" w:sz="0" w:space="0" w:color="auto"/>
                      </w:divBdr>
                      <w:divsChild>
                        <w:div w:id="1632636974">
                          <w:marLeft w:val="0"/>
                          <w:marRight w:val="0"/>
                          <w:marTop w:val="0"/>
                          <w:marBottom w:val="0"/>
                          <w:divBdr>
                            <w:top w:val="none" w:sz="0" w:space="0" w:color="auto"/>
                            <w:left w:val="none" w:sz="0" w:space="0" w:color="auto"/>
                            <w:bottom w:val="none" w:sz="0" w:space="0" w:color="auto"/>
                            <w:right w:val="none" w:sz="0" w:space="0" w:color="auto"/>
                          </w:divBdr>
                          <w:divsChild>
                            <w:div w:id="1175650517">
                              <w:marLeft w:val="0"/>
                              <w:marRight w:val="0"/>
                              <w:marTop w:val="0"/>
                              <w:marBottom w:val="0"/>
                              <w:divBdr>
                                <w:top w:val="none" w:sz="0" w:space="0" w:color="auto"/>
                                <w:left w:val="none" w:sz="0" w:space="0" w:color="auto"/>
                                <w:bottom w:val="none" w:sz="0" w:space="0" w:color="auto"/>
                                <w:right w:val="none" w:sz="0" w:space="0" w:color="auto"/>
                              </w:divBdr>
                              <w:divsChild>
                                <w:div w:id="320961143">
                                  <w:marLeft w:val="0"/>
                                  <w:marRight w:val="0"/>
                                  <w:marTop w:val="0"/>
                                  <w:marBottom w:val="0"/>
                                  <w:divBdr>
                                    <w:top w:val="none" w:sz="0" w:space="0" w:color="auto"/>
                                    <w:left w:val="none" w:sz="0" w:space="0" w:color="auto"/>
                                    <w:bottom w:val="none" w:sz="0" w:space="0" w:color="auto"/>
                                    <w:right w:val="none" w:sz="0" w:space="0" w:color="auto"/>
                                  </w:divBdr>
                                  <w:divsChild>
                                    <w:div w:id="1682589588">
                                      <w:marLeft w:val="0"/>
                                      <w:marRight w:val="0"/>
                                      <w:marTop w:val="0"/>
                                      <w:marBottom w:val="0"/>
                                      <w:divBdr>
                                        <w:top w:val="none" w:sz="0" w:space="0" w:color="auto"/>
                                        <w:left w:val="none" w:sz="0" w:space="0" w:color="auto"/>
                                        <w:bottom w:val="none" w:sz="0" w:space="0" w:color="auto"/>
                                        <w:right w:val="none" w:sz="0" w:space="0" w:color="auto"/>
                                      </w:divBdr>
                                      <w:divsChild>
                                        <w:div w:id="228543346">
                                          <w:marLeft w:val="0"/>
                                          <w:marRight w:val="0"/>
                                          <w:marTop w:val="0"/>
                                          <w:marBottom w:val="0"/>
                                          <w:divBdr>
                                            <w:top w:val="none" w:sz="0" w:space="0" w:color="auto"/>
                                            <w:left w:val="none" w:sz="0" w:space="0" w:color="auto"/>
                                            <w:bottom w:val="none" w:sz="0" w:space="0" w:color="auto"/>
                                            <w:right w:val="none" w:sz="0" w:space="0" w:color="auto"/>
                                          </w:divBdr>
                                          <w:divsChild>
                                            <w:div w:id="2092972166">
                                              <w:marLeft w:val="0"/>
                                              <w:marRight w:val="0"/>
                                              <w:marTop w:val="0"/>
                                              <w:marBottom w:val="0"/>
                                              <w:divBdr>
                                                <w:top w:val="none" w:sz="0" w:space="0" w:color="auto"/>
                                                <w:left w:val="none" w:sz="0" w:space="0" w:color="auto"/>
                                                <w:bottom w:val="none" w:sz="0" w:space="0" w:color="auto"/>
                                                <w:right w:val="none" w:sz="0" w:space="0" w:color="auto"/>
                                              </w:divBdr>
                                              <w:divsChild>
                                                <w:div w:id="537932740">
                                                  <w:marLeft w:val="0"/>
                                                  <w:marRight w:val="0"/>
                                                  <w:marTop w:val="0"/>
                                                  <w:marBottom w:val="0"/>
                                                  <w:divBdr>
                                                    <w:top w:val="none" w:sz="0" w:space="0" w:color="auto"/>
                                                    <w:left w:val="none" w:sz="0" w:space="0" w:color="auto"/>
                                                    <w:bottom w:val="none" w:sz="0" w:space="0" w:color="auto"/>
                                                    <w:right w:val="none" w:sz="0" w:space="0" w:color="auto"/>
                                                  </w:divBdr>
                                                  <w:divsChild>
                                                    <w:div w:id="347489923">
                                                      <w:marLeft w:val="0"/>
                                                      <w:marRight w:val="0"/>
                                                      <w:marTop w:val="0"/>
                                                      <w:marBottom w:val="0"/>
                                                      <w:divBdr>
                                                        <w:top w:val="single" w:sz="6" w:space="0" w:color="ABABAB"/>
                                                        <w:left w:val="single" w:sz="6" w:space="0" w:color="ABABAB"/>
                                                        <w:bottom w:val="none" w:sz="0" w:space="0" w:color="auto"/>
                                                        <w:right w:val="single" w:sz="6" w:space="0" w:color="ABABAB"/>
                                                      </w:divBdr>
                                                      <w:divsChild>
                                                        <w:div w:id="1682663008">
                                                          <w:marLeft w:val="0"/>
                                                          <w:marRight w:val="0"/>
                                                          <w:marTop w:val="0"/>
                                                          <w:marBottom w:val="0"/>
                                                          <w:divBdr>
                                                            <w:top w:val="none" w:sz="0" w:space="0" w:color="auto"/>
                                                            <w:left w:val="none" w:sz="0" w:space="0" w:color="auto"/>
                                                            <w:bottom w:val="none" w:sz="0" w:space="0" w:color="auto"/>
                                                            <w:right w:val="none" w:sz="0" w:space="0" w:color="auto"/>
                                                          </w:divBdr>
                                                          <w:divsChild>
                                                            <w:div w:id="367804897">
                                                              <w:marLeft w:val="0"/>
                                                              <w:marRight w:val="0"/>
                                                              <w:marTop w:val="0"/>
                                                              <w:marBottom w:val="0"/>
                                                              <w:divBdr>
                                                                <w:top w:val="none" w:sz="0" w:space="0" w:color="auto"/>
                                                                <w:left w:val="none" w:sz="0" w:space="0" w:color="auto"/>
                                                                <w:bottom w:val="none" w:sz="0" w:space="0" w:color="auto"/>
                                                                <w:right w:val="none" w:sz="0" w:space="0" w:color="auto"/>
                                                              </w:divBdr>
                                                              <w:divsChild>
                                                                <w:div w:id="236594339">
                                                                  <w:marLeft w:val="0"/>
                                                                  <w:marRight w:val="0"/>
                                                                  <w:marTop w:val="0"/>
                                                                  <w:marBottom w:val="0"/>
                                                                  <w:divBdr>
                                                                    <w:top w:val="none" w:sz="0" w:space="0" w:color="auto"/>
                                                                    <w:left w:val="none" w:sz="0" w:space="0" w:color="auto"/>
                                                                    <w:bottom w:val="none" w:sz="0" w:space="0" w:color="auto"/>
                                                                    <w:right w:val="none" w:sz="0" w:space="0" w:color="auto"/>
                                                                  </w:divBdr>
                                                                  <w:divsChild>
                                                                    <w:div w:id="898245962">
                                                                      <w:marLeft w:val="0"/>
                                                                      <w:marRight w:val="0"/>
                                                                      <w:marTop w:val="0"/>
                                                                      <w:marBottom w:val="0"/>
                                                                      <w:divBdr>
                                                                        <w:top w:val="none" w:sz="0" w:space="0" w:color="auto"/>
                                                                        <w:left w:val="none" w:sz="0" w:space="0" w:color="auto"/>
                                                                        <w:bottom w:val="none" w:sz="0" w:space="0" w:color="auto"/>
                                                                        <w:right w:val="none" w:sz="0" w:space="0" w:color="auto"/>
                                                                      </w:divBdr>
                                                                      <w:divsChild>
                                                                        <w:div w:id="1242105357">
                                                                          <w:marLeft w:val="0"/>
                                                                          <w:marRight w:val="0"/>
                                                                          <w:marTop w:val="0"/>
                                                                          <w:marBottom w:val="0"/>
                                                                          <w:divBdr>
                                                                            <w:top w:val="none" w:sz="0" w:space="0" w:color="auto"/>
                                                                            <w:left w:val="none" w:sz="0" w:space="0" w:color="auto"/>
                                                                            <w:bottom w:val="none" w:sz="0" w:space="0" w:color="auto"/>
                                                                            <w:right w:val="none" w:sz="0" w:space="0" w:color="auto"/>
                                                                          </w:divBdr>
                                                                          <w:divsChild>
                                                                            <w:div w:id="693925181">
                                                                              <w:marLeft w:val="0"/>
                                                                              <w:marRight w:val="0"/>
                                                                              <w:marTop w:val="0"/>
                                                                              <w:marBottom w:val="0"/>
                                                                              <w:divBdr>
                                                                                <w:top w:val="none" w:sz="0" w:space="0" w:color="auto"/>
                                                                                <w:left w:val="none" w:sz="0" w:space="0" w:color="auto"/>
                                                                                <w:bottom w:val="none" w:sz="0" w:space="0" w:color="auto"/>
                                                                                <w:right w:val="none" w:sz="0" w:space="0" w:color="auto"/>
                                                                              </w:divBdr>
                                                                              <w:divsChild>
                                                                                <w:div w:id="161671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107916">
      <w:bodyDiv w:val="1"/>
      <w:marLeft w:val="0"/>
      <w:marRight w:val="0"/>
      <w:marTop w:val="0"/>
      <w:marBottom w:val="0"/>
      <w:divBdr>
        <w:top w:val="none" w:sz="0" w:space="0" w:color="auto"/>
        <w:left w:val="none" w:sz="0" w:space="0" w:color="auto"/>
        <w:bottom w:val="none" w:sz="0" w:space="0" w:color="auto"/>
        <w:right w:val="none" w:sz="0" w:space="0" w:color="auto"/>
      </w:divBdr>
    </w:div>
    <w:div w:id="182782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5AIRPNAIUNRU-859666464-4101</_dlc_DocId>
    <_dlc_DocIdUrl xmlns="71c5aaf6-e6ce-465b-b873-5148d2a4c105">
      <Url>https://nokia.sharepoint.com/sites/c5g/e2earch/_layouts/15/DocIdRedir.aspx?ID=5AIRPNAIUNRU-859666464-4101</Url>
      <Description>5AIRPNAIUNRU-859666464-4101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www.w3.org/XML/1998/namespace"/>
    <ds:schemaRef ds:uri="http://purl.org/dc/te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22171C0-6A3A-441C-A1A6-018F44E2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6</Pages>
  <Words>2586</Words>
  <Characters>13160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Rosa, Claudio (Nokia - DK/Aalborg)</cp:lastModifiedBy>
  <cp:revision>77</cp:revision>
  <dcterms:created xsi:type="dcterms:W3CDTF">2018-10-31T11:28:00Z</dcterms:created>
  <dcterms:modified xsi:type="dcterms:W3CDTF">2018-11-01T15:50:00Z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9b94576e-5e34-48a2-8375-5e2bc0c0d745</vt:lpwstr>
  </property>
</Properties>
</file>